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B727" w14:textId="77777777" w:rsidR="00C44055" w:rsidRPr="00F76323" w:rsidRDefault="00C44055" w:rsidP="00C44055">
      <w:pPr>
        <w:spacing w:after="120"/>
        <w:ind w:left="10490"/>
        <w:rPr>
          <w:lang w:val="kk-KZ" w:eastAsia="ru-RU"/>
        </w:rPr>
      </w:pPr>
      <w:r>
        <w:rPr>
          <w:lang w:val="kk-KZ" w:eastAsia="ru-RU"/>
        </w:rPr>
        <w:t>Клирингілік қатысушы</w:t>
      </w:r>
      <w:r w:rsidRPr="00F76323">
        <w:rPr>
          <w:lang w:val="kk-KZ" w:eastAsia="ru-RU"/>
        </w:rPr>
        <w:t xml:space="preserve">лар туралы </w:t>
      </w:r>
      <w:r>
        <w:rPr>
          <w:lang w:val="kk-KZ" w:eastAsia="ru-RU"/>
        </w:rPr>
        <w:t>қағидаға</w:t>
      </w:r>
    </w:p>
    <w:p w14:paraId="59F53BFE" w14:textId="77777777" w:rsidR="00C44055" w:rsidRPr="00F76323" w:rsidRDefault="00C44055" w:rsidP="00C44055">
      <w:pPr>
        <w:spacing w:after="120"/>
        <w:ind w:left="10490"/>
        <w:outlineLvl w:val="1"/>
        <w:rPr>
          <w:rFonts w:cs="Arial"/>
          <w:b/>
          <w:lang w:val="kk-KZ"/>
        </w:rPr>
      </w:pPr>
      <w:r w:rsidRPr="00F76323">
        <w:rPr>
          <w:rFonts w:cs="Arial"/>
          <w:b/>
          <w:lang w:val="kk-KZ"/>
        </w:rPr>
        <w:t>1-қосымша</w:t>
      </w:r>
    </w:p>
    <w:p w14:paraId="300B5D89" w14:textId="77777777" w:rsidR="00C44055" w:rsidRPr="00F76323" w:rsidRDefault="00C44055" w:rsidP="00C44055">
      <w:pPr>
        <w:spacing w:after="120"/>
        <w:ind w:left="10490"/>
        <w:outlineLvl w:val="1"/>
        <w:rPr>
          <w:rFonts w:cs="Arial"/>
          <w:bCs/>
          <w:lang w:val="kk-KZ"/>
        </w:rPr>
      </w:pPr>
    </w:p>
    <w:p w14:paraId="3F101794" w14:textId="77777777" w:rsidR="00C44055" w:rsidRPr="00F76323" w:rsidRDefault="00C44055" w:rsidP="00C44055">
      <w:pPr>
        <w:spacing w:after="120"/>
        <w:jc w:val="center"/>
        <w:rPr>
          <w:rFonts w:ascii="Times New Roman" w:hAnsi="Times New Roman"/>
          <w:b/>
          <w:color w:val="800000"/>
          <w:sz w:val="24"/>
          <w:lang w:val="kk-KZ"/>
        </w:rPr>
      </w:pPr>
      <w:r w:rsidRPr="00815A2E">
        <w:rPr>
          <w:rFonts w:ascii="Times New Roman" w:hAnsi="Times New Roman"/>
          <w:b/>
          <w:color w:val="800000"/>
          <w:sz w:val="24"/>
          <w:lang w:val="kk-KZ"/>
        </w:rPr>
        <w:t>"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 xml:space="preserve">KASE </w:t>
      </w:r>
      <w:r>
        <w:rPr>
          <w:rFonts w:ascii="Times New Roman" w:hAnsi="Times New Roman"/>
          <w:b/>
          <w:color w:val="800000"/>
          <w:sz w:val="24"/>
          <w:lang w:val="kk-KZ"/>
        </w:rPr>
        <w:t>клиринг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 xml:space="preserve"> орталығы</w:t>
      </w:r>
      <w:r w:rsidRPr="00815A2E">
        <w:rPr>
          <w:rFonts w:ascii="Times New Roman" w:hAnsi="Times New Roman"/>
          <w:b/>
          <w:color w:val="800000"/>
          <w:sz w:val="24"/>
          <w:lang w:val="kk-KZ"/>
        </w:rPr>
        <w:t>"</w:t>
      </w:r>
      <w:r>
        <w:rPr>
          <w:rFonts w:ascii="Times New Roman" w:hAnsi="Times New Roman"/>
          <w:b/>
          <w:color w:val="800000"/>
          <w:sz w:val="24"/>
          <w:lang w:val="kk-KZ"/>
        </w:rPr>
        <w:t> 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 xml:space="preserve">АҚ </w:t>
      </w:r>
      <w:r>
        <w:rPr>
          <w:rFonts w:ascii="Times New Roman" w:hAnsi="Times New Roman"/>
          <w:b/>
          <w:color w:val="800000"/>
          <w:sz w:val="24"/>
          <w:lang w:val="kk-KZ"/>
        </w:rPr>
        <w:t>клирингілік қатысушы</w:t>
      </w:r>
      <w:r w:rsidRPr="00F76323">
        <w:rPr>
          <w:rFonts w:ascii="Times New Roman" w:hAnsi="Times New Roman"/>
          <w:b/>
          <w:color w:val="800000"/>
          <w:sz w:val="24"/>
          <w:lang w:val="kk-KZ"/>
        </w:rPr>
        <w:t>сы мәртебесін алу үшін кандидаттарға</w:t>
      </w:r>
      <w:r>
        <w:rPr>
          <w:rFonts w:ascii="Times New Roman" w:hAnsi="Times New Roman"/>
          <w:b/>
          <w:color w:val="800000"/>
          <w:sz w:val="24"/>
          <w:lang w:val="kk-KZ"/>
        </w:rPr>
        <w:t xml:space="preserve"> қойылатын</w:t>
      </w:r>
    </w:p>
    <w:p w14:paraId="67655531" w14:textId="77777777" w:rsidR="00C44055" w:rsidRPr="00F76323" w:rsidRDefault="00C44055" w:rsidP="00C44055">
      <w:pPr>
        <w:spacing w:after="120"/>
        <w:jc w:val="center"/>
        <w:outlineLvl w:val="2"/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</w:pPr>
      <w:r w:rsidRPr="00F76323">
        <w:rPr>
          <w:rFonts w:ascii="Times New Roman" w:hAnsi="Times New Roman"/>
          <w:b/>
          <w:bCs/>
          <w:caps/>
          <w:color w:val="800000"/>
          <w:spacing w:val="60"/>
          <w:sz w:val="28"/>
          <w:lang w:val="kk-KZ" w:eastAsia="ru-RU"/>
        </w:rPr>
        <w:t>ТАЛАПТАР</w:t>
      </w:r>
    </w:p>
    <w:p w14:paraId="35821D21" w14:textId="77777777" w:rsidR="00C44055" w:rsidRPr="00F76323" w:rsidRDefault="00C44055" w:rsidP="00C44055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val="kk-KZ"/>
        </w:rPr>
      </w:pPr>
      <w:r w:rsidRPr="00F76323">
        <w:rPr>
          <w:b/>
          <w:lang w:val="kk-KZ" w:eastAsia="ru-RU"/>
        </w:rPr>
        <w:t>1-кесте. Қазақстан Республикасының заңды тұлғалары үшін</w:t>
      </w:r>
    </w:p>
    <w:p w14:paraId="5BA45D25" w14:textId="77777777" w:rsidR="00C44055" w:rsidRPr="00F76323" w:rsidRDefault="00C44055" w:rsidP="00C44055">
      <w:pPr>
        <w:spacing w:after="120"/>
        <w:jc w:val="center"/>
        <w:rPr>
          <w:i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18"/>
        <w:gridCol w:w="7909"/>
        <w:gridCol w:w="2962"/>
        <w:gridCol w:w="2871"/>
      </w:tblGrid>
      <w:tr w:rsidR="00C44055" w:rsidRPr="00815A2E" w14:paraId="43392FE3" w14:textId="77777777" w:rsidTr="00AA7371">
        <w:trPr>
          <w:trHeight w:val="289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62C55" w14:textId="77777777" w:rsidR="00C44055" w:rsidRPr="00815A2E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r w:rsidRPr="00815A2E">
              <w:rPr>
                <w:rFonts w:cs="Arial"/>
                <w:b/>
                <w:color w:val="000000"/>
              </w:rPr>
              <w:t xml:space="preserve">р/с </w:t>
            </w:r>
            <w:r>
              <w:rPr>
                <w:rFonts w:cs="Arial"/>
                <w:b/>
                <w:color w:val="000000"/>
                <w:lang w:val="kk-KZ"/>
              </w:rPr>
              <w:br/>
            </w:r>
            <w:r w:rsidRPr="00815A2E">
              <w:rPr>
                <w:rFonts w:cs="Arial"/>
                <w:b/>
                <w:color w:val="000000"/>
              </w:rPr>
              <w:t>№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F9530" w14:textId="77777777" w:rsidR="00C44055" w:rsidRPr="00815A2E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815A2E">
              <w:rPr>
                <w:rFonts w:cs="Arial"/>
                <w:b/>
                <w:color w:val="000000"/>
              </w:rPr>
              <w:t>Талаптың</w:t>
            </w:r>
            <w:proofErr w:type="spellEnd"/>
            <w:r w:rsidRPr="00815A2E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815A2E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7B4A3F" w14:textId="77777777" w:rsidR="00C44055" w:rsidRPr="00815A2E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bookmarkStart w:id="0" w:name="_Hlk184811683"/>
            <w:r w:rsidRPr="00815A2E">
              <w:rPr>
                <w:rFonts w:cs="Arial"/>
                <w:b/>
                <w:color w:val="000000"/>
              </w:rPr>
              <w:t xml:space="preserve">Валюта </w:t>
            </w:r>
            <w:proofErr w:type="spellStart"/>
            <w:r w:rsidRPr="00815A2E">
              <w:rPr>
                <w:rFonts w:cs="Arial"/>
                <w:b/>
                <w:color w:val="000000"/>
              </w:rPr>
              <w:t>нарығы</w:t>
            </w:r>
            <w:bookmarkEnd w:id="0"/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DC3DBC" w14:textId="77777777" w:rsidR="00C44055" w:rsidRPr="00815A2E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815A2E">
              <w:rPr>
                <w:rFonts w:cs="Arial"/>
                <w:b/>
                <w:color w:val="000000"/>
              </w:rPr>
              <w:t>Қор</w:t>
            </w:r>
            <w:proofErr w:type="spellEnd"/>
            <w:r w:rsidRPr="00815A2E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815A2E">
              <w:rPr>
                <w:rFonts w:cs="Arial"/>
                <w:b/>
                <w:color w:val="000000"/>
              </w:rPr>
              <w:t>нарығы</w:t>
            </w:r>
            <w:proofErr w:type="spellEnd"/>
            <w:r w:rsidRPr="00815A2E">
              <w:rPr>
                <w:rFonts w:cs="Arial"/>
                <w:b/>
                <w:color w:val="000000"/>
              </w:rPr>
              <w:t xml:space="preserve">, </w:t>
            </w:r>
            <w:proofErr w:type="spellStart"/>
            <w:r w:rsidRPr="00815A2E">
              <w:rPr>
                <w:rFonts w:cs="Arial"/>
                <w:b/>
                <w:color w:val="000000"/>
              </w:rPr>
              <w:t>деривативтер</w:t>
            </w:r>
            <w:proofErr w:type="spellEnd"/>
            <w:r w:rsidRPr="00815A2E">
              <w:rPr>
                <w:rFonts w:cs="Arial"/>
                <w:b/>
                <w:color w:val="000000"/>
              </w:rPr>
              <w:t xml:space="preserve"> </w:t>
            </w:r>
            <w:r w:rsidRPr="00815A2E">
              <w:rPr>
                <w:rFonts w:cs="Arial"/>
                <w:b/>
                <w:color w:val="000000"/>
              </w:rPr>
              <w:br/>
            </w:r>
            <w:proofErr w:type="spellStart"/>
            <w:r w:rsidRPr="00815A2E">
              <w:rPr>
                <w:rFonts w:cs="Arial"/>
                <w:b/>
                <w:color w:val="000000"/>
              </w:rPr>
              <w:t>нарығы</w:t>
            </w:r>
            <w:proofErr w:type="spellEnd"/>
          </w:p>
        </w:tc>
      </w:tr>
      <w:tr w:rsidR="00C44055" w:rsidRPr="001B0CEF" w14:paraId="58B8A949" w14:textId="77777777" w:rsidTr="00AA7371">
        <w:trPr>
          <w:trHeight w:val="229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EE219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648942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F2A14F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3491E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C44055" w:rsidRPr="001B0CEF" w14:paraId="7F2F1677" w14:textId="77777777" w:rsidTr="00AA7371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47DC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A3CF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Республикасында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заңды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тұлға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ретінде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тіркелу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EA5C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7AB4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510D9442" w14:textId="77777777" w:rsidTr="00AA7371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D395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DAD1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Халықаралық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стандарттарының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Республикасының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бухгалтерлік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</w:t>
            </w:r>
            <w:proofErr w:type="spellEnd"/>
            <w:r w:rsidRPr="001B0CEF">
              <w:rPr>
                <w:rFonts w:cs="Arial"/>
              </w:rPr>
              <w:t xml:space="preserve"> пен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туралы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заңнамасының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бухгалтерлік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жүргізуді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есептілікті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жасауды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жүзеге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асыру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35AE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1F11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5575E48A" w14:textId="77777777" w:rsidTr="00AA7371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93F4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A14C" w14:textId="77777777" w:rsidR="00C44055" w:rsidRPr="001F6E3E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F6E3E">
              <w:rPr>
                <w:rFonts w:cs="Arial"/>
              </w:rPr>
              <w:t>Меншікті</w:t>
            </w:r>
            <w:proofErr w:type="spellEnd"/>
            <w:r w:rsidRPr="001F6E3E">
              <w:rPr>
                <w:rFonts w:cs="Arial"/>
              </w:rPr>
              <w:t xml:space="preserve"> </w:t>
            </w:r>
            <w:proofErr w:type="spellStart"/>
            <w:r w:rsidRPr="001F6E3E">
              <w:rPr>
                <w:rFonts w:cs="Arial"/>
              </w:rPr>
              <w:t>капиталдың</w:t>
            </w:r>
            <w:proofErr w:type="spellEnd"/>
            <w:r w:rsidRPr="001F6E3E">
              <w:rPr>
                <w:rFonts w:cs="Arial"/>
              </w:rPr>
              <w:t xml:space="preserve"> </w:t>
            </w:r>
            <w:proofErr w:type="spellStart"/>
            <w:r w:rsidRPr="001F6E3E">
              <w:rPr>
                <w:rFonts w:cs="Arial"/>
              </w:rPr>
              <w:t>мөлшері</w:t>
            </w:r>
            <w:proofErr w:type="spellEnd"/>
            <w:r w:rsidRPr="001F6E3E">
              <w:rPr>
                <w:rFonts w:cs="Arial"/>
              </w:rPr>
              <w:t xml:space="preserve"> </w:t>
            </w:r>
            <w:proofErr w:type="spellStart"/>
            <w:r w:rsidRPr="001F6E3E">
              <w:rPr>
                <w:rFonts w:cs="Arial"/>
              </w:rPr>
              <w:t>кемінде</w:t>
            </w:r>
            <w:proofErr w:type="spellEnd"/>
            <w:r w:rsidRPr="001F6E3E">
              <w:rPr>
                <w:rFonts w:cs="Arial"/>
              </w:rPr>
              <w:t>:</w:t>
            </w:r>
          </w:p>
          <w:p w14:paraId="0435E084" w14:textId="77777777" w:rsidR="00C44055" w:rsidRPr="001F6E3E" w:rsidRDefault="00C44055" w:rsidP="00AA7371">
            <w:pPr>
              <w:spacing w:before="60" w:after="60"/>
              <w:rPr>
                <w:rFonts w:cs="Arial"/>
              </w:rPr>
            </w:pPr>
          </w:p>
          <w:p w14:paraId="21F2DDD4" w14:textId="77777777" w:rsidR="00C44055" w:rsidRPr="001F6E3E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835A5A">
              <w:rPr>
                <w:rFonts w:cs="Arial"/>
              </w:rPr>
              <w:t>банктер</w:t>
            </w:r>
            <w:proofErr w:type="spellEnd"/>
            <w:r w:rsidRPr="00835A5A">
              <w:rPr>
                <w:rFonts w:cs="Arial"/>
              </w:rPr>
              <w:t>, "</w:t>
            </w:r>
            <w:proofErr w:type="spellStart"/>
            <w:r w:rsidRPr="00835A5A">
              <w:rPr>
                <w:rFonts w:cs="Arial"/>
              </w:rPr>
              <w:t>Қазпочта</w:t>
            </w:r>
            <w:proofErr w:type="spellEnd"/>
            <w:r w:rsidRPr="00835A5A">
              <w:rPr>
                <w:rFonts w:cs="Arial"/>
              </w:rPr>
              <w:t>"</w:t>
            </w:r>
            <w:r>
              <w:rPr>
                <w:rFonts w:cs="Arial"/>
                <w:lang w:val="kk-KZ"/>
              </w:rPr>
              <w:t> </w:t>
            </w:r>
            <w:r w:rsidRPr="00835A5A">
              <w:rPr>
                <w:rFonts w:cs="Arial"/>
              </w:rPr>
              <w:t xml:space="preserve">АҚ, </w:t>
            </w:r>
            <w:proofErr w:type="spellStart"/>
            <w:r w:rsidRPr="00835A5A">
              <w:rPr>
                <w:rFonts w:cs="Arial"/>
              </w:rPr>
              <w:t>сондай-ақ</w:t>
            </w:r>
            <w:proofErr w:type="spellEnd"/>
            <w:r w:rsidRPr="00835A5A">
              <w:rPr>
                <w:rFonts w:cs="Arial"/>
              </w:rPr>
              <w:t xml:space="preserve"> банк </w:t>
            </w:r>
            <w:proofErr w:type="spellStart"/>
            <w:r w:rsidRPr="00835A5A">
              <w:rPr>
                <w:rFonts w:cs="Arial"/>
              </w:rPr>
              <w:t>операцияларының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жекелеген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түрлерін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жүзеге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асыруға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лицензиясы</w:t>
            </w:r>
            <w:proofErr w:type="spellEnd"/>
            <w:r w:rsidRPr="00835A5A">
              <w:rPr>
                <w:rFonts w:cs="Arial"/>
              </w:rPr>
              <w:t xml:space="preserve"> бар </w:t>
            </w:r>
            <w:proofErr w:type="spellStart"/>
            <w:r w:rsidRPr="00835A5A">
              <w:rPr>
                <w:rFonts w:cs="Arial"/>
              </w:rPr>
              <w:t>брокерлер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және</w:t>
            </w:r>
            <w:proofErr w:type="spellEnd"/>
            <w:r w:rsidRPr="00835A5A">
              <w:rPr>
                <w:rFonts w:cs="Arial"/>
              </w:rPr>
              <w:t xml:space="preserve"> (</w:t>
            </w:r>
            <w:proofErr w:type="spellStart"/>
            <w:r w:rsidRPr="00835A5A">
              <w:rPr>
                <w:rFonts w:cs="Arial"/>
              </w:rPr>
              <w:t>немесе</w:t>
            </w:r>
            <w:proofErr w:type="spellEnd"/>
            <w:r w:rsidRPr="00835A5A">
              <w:rPr>
                <w:rFonts w:cs="Arial"/>
              </w:rPr>
              <w:t xml:space="preserve">) </w:t>
            </w:r>
            <w:proofErr w:type="spellStart"/>
            <w:r w:rsidRPr="00835A5A">
              <w:rPr>
                <w:rFonts w:cs="Arial"/>
              </w:rPr>
              <w:t>дилерлер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үшін</w:t>
            </w:r>
            <w:proofErr w:type="spellEnd"/>
            <w:r w:rsidRPr="00835A5A">
              <w:rPr>
                <w:rFonts w:cs="Arial"/>
              </w:rPr>
              <w:t xml:space="preserve"> </w:t>
            </w:r>
            <w:r w:rsidRPr="00835A5A">
              <w:rPr>
                <w:rStyle w:val="a6"/>
                <w:rFonts w:cs="Arial"/>
              </w:rPr>
              <w:footnoteReference w:id="1"/>
            </w:r>
            <w:r>
              <w:rPr>
                <w:rFonts w:cs="Arial"/>
                <w:lang w:val="kk-KZ"/>
              </w:rPr>
              <w:t xml:space="preserve"> </w:t>
            </w:r>
            <w:r w:rsidRPr="00835A5A">
              <w:rPr>
                <w:rFonts w:cs="Arial"/>
              </w:rPr>
              <w:t>–</w:t>
            </w:r>
            <w:r w:rsidRPr="00835A5A">
              <w:rPr>
                <w:rFonts w:cs="Arial"/>
                <w:lang w:val="kk-KZ"/>
              </w:rPr>
              <w:t xml:space="preserve"> </w:t>
            </w:r>
            <w:r w:rsidRPr="00835A5A">
              <w:rPr>
                <w:rFonts w:cs="Arial"/>
              </w:rPr>
              <w:t xml:space="preserve">10 000 000 000 (он миллиард) </w:t>
            </w:r>
            <w:proofErr w:type="spellStart"/>
            <w:r w:rsidRPr="00835A5A">
              <w:rPr>
                <w:rFonts w:cs="Arial"/>
              </w:rPr>
              <w:t>теңге</w:t>
            </w:r>
            <w:proofErr w:type="spellEnd"/>
            <w:r w:rsidRPr="00835A5A">
              <w:rPr>
                <w:rFonts w:cs="Arial"/>
              </w:rPr>
              <w:t>;</w:t>
            </w:r>
          </w:p>
          <w:p w14:paraId="7D34D87E" w14:textId="77777777" w:rsidR="00C44055" w:rsidRPr="001F6E3E" w:rsidRDefault="00C44055" w:rsidP="00AA7371">
            <w:pPr>
              <w:spacing w:before="60" w:after="60"/>
              <w:rPr>
                <w:rFonts w:cs="Arial"/>
              </w:rPr>
            </w:pPr>
          </w:p>
          <w:p w14:paraId="6F6248BD" w14:textId="77777777" w:rsidR="00C44055" w:rsidRPr="001B0CEF" w:rsidRDefault="00C44055" w:rsidP="00AA7371">
            <w:pPr>
              <w:spacing w:before="60" w:after="60"/>
              <w:rPr>
                <w:rFonts w:cs="Arial"/>
                <w:lang w:eastAsia="ru-RU"/>
              </w:rPr>
            </w:pPr>
            <w:proofErr w:type="spellStart"/>
            <w:r w:rsidRPr="00835A5A">
              <w:rPr>
                <w:rFonts w:cs="Arial"/>
              </w:rPr>
              <w:t>өзге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брокерлер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және</w:t>
            </w:r>
            <w:proofErr w:type="spellEnd"/>
            <w:r w:rsidRPr="00835A5A">
              <w:rPr>
                <w:rFonts w:cs="Arial"/>
              </w:rPr>
              <w:t>/</w:t>
            </w:r>
            <w:proofErr w:type="spellStart"/>
            <w:r w:rsidRPr="00835A5A">
              <w:rPr>
                <w:rFonts w:cs="Arial"/>
              </w:rPr>
              <w:t>немесе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дилерлер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үшін</w:t>
            </w:r>
            <w:proofErr w:type="spellEnd"/>
            <w:r w:rsidRPr="00835A5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835A5A">
              <w:rPr>
                <w:rFonts w:cs="Arial"/>
              </w:rPr>
              <w:t xml:space="preserve"> 250 000 000 (</w:t>
            </w:r>
            <w:proofErr w:type="spellStart"/>
            <w:r w:rsidRPr="00835A5A">
              <w:rPr>
                <w:rFonts w:cs="Arial"/>
              </w:rPr>
              <w:t>екі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жүз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елу</w:t>
            </w:r>
            <w:proofErr w:type="spellEnd"/>
            <w:r w:rsidRPr="00835A5A">
              <w:rPr>
                <w:rFonts w:cs="Arial"/>
              </w:rPr>
              <w:t xml:space="preserve"> миллион) </w:t>
            </w:r>
            <w:proofErr w:type="spellStart"/>
            <w:r w:rsidRPr="00835A5A">
              <w:rPr>
                <w:rFonts w:cs="Arial"/>
              </w:rPr>
              <w:t>теңге</w:t>
            </w:r>
            <w:proofErr w:type="spellEnd"/>
            <w:r w:rsidRPr="00835A5A">
              <w:rPr>
                <w:rFonts w:cs="Arial"/>
              </w:rPr>
              <w:t xml:space="preserve">, </w:t>
            </w:r>
            <w:proofErr w:type="spellStart"/>
            <w:r w:rsidRPr="00835A5A">
              <w:rPr>
                <w:rFonts w:cs="Arial"/>
              </w:rPr>
              <w:t>бірақ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меншікті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активтерінің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кемінде</w:t>
            </w:r>
            <w:proofErr w:type="spellEnd"/>
            <w:r w:rsidRPr="00835A5A">
              <w:rPr>
                <w:rFonts w:cs="Arial"/>
              </w:rPr>
              <w:t xml:space="preserve"> 8%</w:t>
            </w:r>
          </w:p>
          <w:p w14:paraId="288D7B50" w14:textId="77777777" w:rsidR="00C44055" w:rsidRPr="001B0CEF" w:rsidRDefault="00C44055" w:rsidP="00AA7371">
            <w:pPr>
              <w:spacing w:before="60" w:after="60"/>
              <w:rPr>
                <w:rFonts w:cs="Arial"/>
                <w:lang w:eastAsia="ru-RU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8141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889C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4B249506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C44055" w:rsidRPr="001B0CEF" w14:paraId="0DE93B3D" w14:textId="77777777" w:rsidTr="00AA7371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6869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5BA9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Уәкілетті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келетін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тәуекелдерді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басқару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жүйесінің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423A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9120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2EF9AC41" w14:textId="77777777" w:rsidTr="00AA7371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58FE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5.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ED33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Уәкілетті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Республикасының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заңнамасында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көзделген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ұлттық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шетел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валютасымен</w:t>
            </w:r>
            <w:proofErr w:type="spellEnd"/>
            <w:r w:rsidRPr="001B0CEF">
              <w:rPr>
                <w:rFonts w:cs="Arial"/>
              </w:rPr>
              <w:t xml:space="preserve"> банк </w:t>
            </w:r>
            <w:proofErr w:type="spellStart"/>
            <w:r w:rsidRPr="001B0CEF">
              <w:rPr>
                <w:rFonts w:cs="Arial"/>
              </w:rPr>
              <w:t>операцияларын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жүргізуге</w:t>
            </w:r>
            <w:proofErr w:type="spellEnd"/>
            <w:r w:rsidRPr="001B0CEF">
              <w:rPr>
                <w:rFonts w:cs="Arial"/>
              </w:rPr>
              <w:t xml:space="preserve">, </w:t>
            </w:r>
            <w:proofErr w:type="spellStart"/>
            <w:r w:rsidRPr="001B0CEF">
              <w:rPr>
                <w:rFonts w:cs="Arial"/>
              </w:rPr>
              <w:t>оның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ішінде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шетел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валютасымен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мәмілелер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жасауға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айырбастау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операцияларын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жүзеге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асыруға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қолданыс</w:t>
            </w:r>
            <w:r>
              <w:rPr>
                <w:rFonts w:cs="Arial"/>
              </w:rPr>
              <w:t>тағы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лицензиясы</w:t>
            </w:r>
            <w:proofErr w:type="spellEnd"/>
            <w:r>
              <w:rPr>
                <w:rFonts w:cs="Arial"/>
                <w:lang w:val="kk-KZ"/>
              </w:rPr>
              <w:t xml:space="preserve">ның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  <w:r w:rsidRPr="001B0CEF">
              <w:rPr>
                <w:rFonts w:cs="Arial"/>
              </w:rPr>
              <w:t xml:space="preserve"> не </w:t>
            </w:r>
            <w:proofErr w:type="spellStart"/>
            <w:r w:rsidRPr="001B0CEF">
              <w:rPr>
                <w:rFonts w:cs="Arial"/>
              </w:rPr>
              <w:t>уәкілетті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шетел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lastRenderedPageBreak/>
              <w:t>валютасымен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айырбастау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операцияларын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ұйымдастыруға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қолма-қол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шетел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валютасымен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айырбастау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операцияларын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ұйымдастыруды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қоспағанда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қолданыстағы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лицензиясы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B110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lastRenderedPageBreak/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B677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</w:tr>
      <w:tr w:rsidR="00C44055" w:rsidRPr="001B0CEF" w14:paraId="627D8DA5" w14:textId="77777777" w:rsidTr="00AA7371">
        <w:trPr>
          <w:trHeight w:val="9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F5DB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ADE5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Бағалы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қағаздар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нарығында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брокерлік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дилерлік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қызметті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жүзеге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асыруға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уәкілетті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қолданыстағы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лицензиясы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Республикасының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заңнамасында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көзделген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құқығы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1424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7CC5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4D963487" w14:textId="77777777" w:rsidTr="00AA7371">
        <w:trPr>
          <w:trHeight w:val="9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B5B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7.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190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"</w:t>
            </w:r>
            <w:proofErr w:type="spellStart"/>
            <w:r w:rsidRPr="001B0CEF">
              <w:rPr>
                <w:rFonts w:cs="Arial"/>
              </w:rPr>
              <w:t>Бағалы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қағаздар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r>
              <w:rPr>
                <w:rFonts w:cs="Arial"/>
                <w:lang w:val="kk-KZ"/>
              </w:rPr>
              <w:t>нарығы</w:t>
            </w:r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туралы</w:t>
            </w:r>
            <w:proofErr w:type="spellEnd"/>
            <w:r w:rsidRPr="001B0CEF">
              <w:rPr>
                <w:rFonts w:cs="Arial"/>
              </w:rPr>
              <w:t xml:space="preserve">" </w:t>
            </w: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Республикасының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Заңында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белгіленген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біліктілік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келген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кезде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атқарушы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басқару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мүшелерін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тағайындауға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сайлауға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уәкілетті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келісімі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14D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4E3C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  <w:r w:rsidRPr="001B0CEF">
              <w:rPr>
                <w:rFonts w:cs="Arial"/>
              </w:rPr>
              <w:br/>
            </w:r>
          </w:p>
        </w:tc>
      </w:tr>
      <w:tr w:rsidR="00C44055" w:rsidRPr="001B0CEF" w14:paraId="6771F44C" w14:textId="77777777" w:rsidTr="00AA7371">
        <w:trPr>
          <w:trHeight w:val="93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0BFE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8.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6CB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қатысушыларына</w:t>
            </w:r>
            <w:proofErr w:type="spellEnd"/>
            <w:r>
              <w:rPr>
                <w:rFonts w:cs="Arial"/>
                <w:lang w:val="kk-KZ"/>
              </w:rPr>
              <w:t xml:space="preserve"> </w:t>
            </w:r>
            <w:r w:rsidRPr="001B0CEF">
              <w:rPr>
                <w:rFonts w:cs="Arial"/>
              </w:rPr>
              <w:t>/</w:t>
            </w:r>
            <w:r>
              <w:rPr>
                <w:rFonts w:cs="Arial"/>
                <w:lang w:val="kk-KZ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акционерлеріне</w:t>
            </w:r>
            <w:proofErr w:type="spellEnd"/>
            <w:r>
              <w:rPr>
                <w:rFonts w:cs="Arial"/>
                <w:lang w:val="kk-KZ"/>
              </w:rPr>
              <w:t xml:space="preserve"> </w:t>
            </w:r>
            <w:r w:rsidRPr="001B0CEF">
              <w:rPr>
                <w:rFonts w:cs="Arial"/>
              </w:rPr>
              <w:t>/</w:t>
            </w:r>
            <w:r>
              <w:rPr>
                <w:rFonts w:cs="Arial"/>
                <w:lang w:val="kk-KZ"/>
              </w:rPr>
              <w:t xml:space="preserve"> </w:t>
            </w:r>
            <w:proofErr w:type="spellStart"/>
            <w:r>
              <w:rPr>
                <w:rFonts w:cs="Arial"/>
              </w:rPr>
              <w:t>лауазымды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тұлғалар</w:t>
            </w:r>
            <w:r w:rsidRPr="001B0CEF">
              <w:rPr>
                <w:rFonts w:cs="Arial"/>
              </w:rPr>
              <w:t>ына</w:t>
            </w:r>
            <w:proofErr w:type="spellEnd"/>
            <w:r w:rsidRPr="001B0CEF">
              <w:rPr>
                <w:rFonts w:cs="Arial"/>
              </w:rPr>
              <w:t xml:space="preserve">, </w:t>
            </w:r>
            <w:proofErr w:type="spellStart"/>
            <w:r w:rsidRPr="001B0CEF">
              <w:rPr>
                <w:rFonts w:cs="Arial"/>
              </w:rPr>
              <w:t>сондай-ақ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түпкілікті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бенефициарларға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қатысты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санкциялық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шектеулердің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болмауы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A71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BB9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</w:tbl>
    <w:p w14:paraId="19B5FB60" w14:textId="77777777" w:rsidR="00C44055" w:rsidRPr="001B0CEF" w:rsidRDefault="00C44055" w:rsidP="00C44055">
      <w:pPr>
        <w:spacing w:after="120"/>
        <w:rPr>
          <w:rFonts w:cs="Arial"/>
        </w:rPr>
      </w:pPr>
    </w:p>
    <w:p w14:paraId="75795DB3" w14:textId="77777777" w:rsidR="00C44055" w:rsidRPr="001B0CEF" w:rsidRDefault="00C44055" w:rsidP="00C44055">
      <w:pPr>
        <w:spacing w:after="120"/>
        <w:jc w:val="both"/>
        <w:rPr>
          <w:b/>
        </w:rPr>
      </w:pPr>
      <w:proofErr w:type="spellStart"/>
      <w:r w:rsidRPr="001B0CEF">
        <w:rPr>
          <w:b/>
        </w:rPr>
        <w:t>Кестеге</w:t>
      </w:r>
      <w:proofErr w:type="spellEnd"/>
      <w:r w:rsidRPr="001B0CEF">
        <w:rPr>
          <w:b/>
        </w:rPr>
        <w:t xml:space="preserve"> </w:t>
      </w:r>
      <w:proofErr w:type="spellStart"/>
      <w:r w:rsidRPr="001B0CEF">
        <w:rPr>
          <w:b/>
        </w:rPr>
        <w:t>ескертпе</w:t>
      </w:r>
      <w:proofErr w:type="spellEnd"/>
      <w:r w:rsidRPr="001B0CEF">
        <w:rPr>
          <w:b/>
        </w:rPr>
        <w:t>:</w:t>
      </w:r>
    </w:p>
    <w:p w14:paraId="4C0C9556" w14:textId="77777777" w:rsidR="00C44055" w:rsidRPr="001B0CEF" w:rsidRDefault="00C44055" w:rsidP="00C44055">
      <w:pPr>
        <w:jc w:val="both"/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</w:pPr>
      <w:r w:rsidRPr="001B0CEF">
        <w:rPr>
          <w:lang w:eastAsia="ru-RU"/>
        </w:rPr>
        <w:t xml:space="preserve">2 </w:t>
      </w:r>
      <w:proofErr w:type="spellStart"/>
      <w:r w:rsidRPr="001B0CEF">
        <w:rPr>
          <w:lang w:eastAsia="ru-RU"/>
        </w:rPr>
        <w:t>және</w:t>
      </w:r>
      <w:proofErr w:type="spellEnd"/>
      <w:r w:rsidRPr="001B0CEF">
        <w:rPr>
          <w:lang w:eastAsia="ru-RU"/>
        </w:rPr>
        <w:t xml:space="preserve"> 3-бағандардағы "+" </w:t>
      </w:r>
      <w:proofErr w:type="spellStart"/>
      <w:r w:rsidRPr="001B0CEF">
        <w:rPr>
          <w:lang w:eastAsia="ru-RU"/>
        </w:rPr>
        <w:t>бағандарда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көрсетілген</w:t>
      </w:r>
      <w:proofErr w:type="spellEnd"/>
      <w:r w:rsidRPr="001B0CEF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 (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) </w:t>
      </w:r>
      <w:proofErr w:type="spellStart"/>
      <w:r w:rsidRPr="001B0CEF">
        <w:rPr>
          <w:lang w:eastAsia="ru-RU"/>
        </w:rPr>
        <w:t>кандидаттарға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қойылатын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талапты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білдіреді</w:t>
      </w:r>
      <w:proofErr w:type="spellEnd"/>
      <w:r w:rsidRPr="001B0CEF">
        <w:rPr>
          <w:lang w:eastAsia="ru-RU"/>
        </w:rPr>
        <w:t xml:space="preserve">; "-" – </w:t>
      </w:r>
      <w:proofErr w:type="spellStart"/>
      <w:r w:rsidRPr="001B0CEF">
        <w:rPr>
          <w:lang w:eastAsia="ru-RU"/>
        </w:rPr>
        <w:t>талап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бағандарда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көрсетілген</w:t>
      </w:r>
      <w:proofErr w:type="spellEnd"/>
      <w:r w:rsidRPr="001B0CEF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 (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) </w:t>
      </w:r>
      <w:proofErr w:type="spellStart"/>
      <w:r w:rsidRPr="001B0CEF">
        <w:rPr>
          <w:lang w:eastAsia="ru-RU"/>
        </w:rPr>
        <w:t>кандидаттарға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қолданылмайды</w:t>
      </w:r>
      <w:proofErr w:type="spellEnd"/>
      <w:r w:rsidRPr="001B0CEF">
        <w:rPr>
          <w:lang w:eastAsia="ru-RU"/>
        </w:rPr>
        <w:t>.</w:t>
      </w:r>
      <w:r w:rsidRPr="001B0CEF">
        <w:rPr>
          <w:rFonts w:ascii="Times New Roman" w:hAnsi="Times New Roman"/>
          <w:b/>
          <w:bCs/>
          <w:caps/>
          <w:color w:val="800000"/>
          <w:spacing w:val="60"/>
          <w:sz w:val="28"/>
          <w:lang w:eastAsia="ru-RU"/>
        </w:rPr>
        <w:br w:type="page"/>
      </w:r>
    </w:p>
    <w:p w14:paraId="19C9E115" w14:textId="77777777" w:rsidR="00C44055" w:rsidRPr="001B0CEF" w:rsidRDefault="00C44055" w:rsidP="00C44055">
      <w:pPr>
        <w:widowControl w:val="0"/>
        <w:spacing w:after="120"/>
        <w:jc w:val="center"/>
        <w:rPr>
          <w:rFonts w:cs="Arial"/>
          <w:b/>
        </w:rPr>
      </w:pPr>
      <w:bookmarkStart w:id="1" w:name="_Hlk141873363"/>
      <w:r w:rsidRPr="001B0CEF">
        <w:rPr>
          <w:b/>
          <w:lang w:eastAsia="ru-RU"/>
        </w:rPr>
        <w:lastRenderedPageBreak/>
        <w:t xml:space="preserve">2-кесте. </w:t>
      </w:r>
      <w:proofErr w:type="spellStart"/>
      <w:r w:rsidRPr="001B0CEF">
        <w:rPr>
          <w:b/>
          <w:lang w:eastAsia="ru-RU"/>
        </w:rPr>
        <w:t>Шетелдік</w:t>
      </w:r>
      <w:proofErr w:type="spellEnd"/>
      <w:r w:rsidRPr="001B0CEF">
        <w:rPr>
          <w:b/>
          <w:lang w:eastAsia="ru-RU"/>
        </w:rPr>
        <w:t xml:space="preserve"> </w:t>
      </w:r>
      <w:proofErr w:type="spellStart"/>
      <w:r w:rsidRPr="001B0CEF">
        <w:rPr>
          <w:b/>
          <w:lang w:eastAsia="ru-RU"/>
        </w:rPr>
        <w:t>заңды</w:t>
      </w:r>
      <w:proofErr w:type="spellEnd"/>
      <w:r w:rsidRPr="001B0CEF">
        <w:rPr>
          <w:b/>
          <w:lang w:eastAsia="ru-RU"/>
        </w:rPr>
        <w:t xml:space="preserve"> </w:t>
      </w:r>
      <w:proofErr w:type="spellStart"/>
      <w:r w:rsidRPr="001B0CEF">
        <w:rPr>
          <w:b/>
          <w:lang w:eastAsia="ru-RU"/>
        </w:rPr>
        <w:t>тұлғалар</w:t>
      </w:r>
      <w:proofErr w:type="spellEnd"/>
      <w:r w:rsidRPr="001B0CEF">
        <w:rPr>
          <w:b/>
          <w:lang w:eastAsia="ru-RU"/>
        </w:rPr>
        <w:t xml:space="preserve"> </w:t>
      </w:r>
      <w:proofErr w:type="spellStart"/>
      <w:r w:rsidRPr="001B0CEF">
        <w:rPr>
          <w:b/>
          <w:lang w:eastAsia="ru-RU"/>
        </w:rPr>
        <w:t>үшін</w:t>
      </w:r>
      <w:bookmarkEnd w:id="1"/>
      <w:proofErr w:type="spellEnd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36"/>
        <w:gridCol w:w="8975"/>
        <w:gridCol w:w="2143"/>
        <w:gridCol w:w="2306"/>
      </w:tblGrid>
      <w:tr w:rsidR="00C44055" w:rsidRPr="001B0CEF" w14:paraId="7EB48891" w14:textId="77777777" w:rsidTr="00AA7371">
        <w:trPr>
          <w:trHeight w:val="289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C9820" w14:textId="77777777" w:rsidR="00C44055" w:rsidRPr="008959A0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bookmarkStart w:id="2" w:name="_Hlk155775196"/>
            <w:r w:rsidRPr="008959A0">
              <w:rPr>
                <w:rFonts w:cs="Arial"/>
                <w:b/>
                <w:color w:val="000000"/>
              </w:rPr>
              <w:t>р/с</w:t>
            </w:r>
            <w:r w:rsidRPr="008959A0">
              <w:rPr>
                <w:rFonts w:cs="Arial"/>
                <w:b/>
                <w:color w:val="000000"/>
              </w:rPr>
              <w:br/>
              <w:t>№</w:t>
            </w:r>
            <w:r>
              <w:rPr>
                <w:rFonts w:cs="Arial"/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4F7FC" w14:textId="77777777" w:rsidR="00C44055" w:rsidRPr="008959A0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8959A0">
              <w:rPr>
                <w:rFonts w:cs="Arial"/>
                <w:b/>
                <w:color w:val="000000"/>
              </w:rPr>
              <w:t>Талаптың</w:t>
            </w:r>
            <w:proofErr w:type="spellEnd"/>
            <w:r w:rsidRPr="008959A0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8959A0">
              <w:rPr>
                <w:rFonts w:cs="Arial"/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A8233" w14:textId="77777777" w:rsidR="00C44055" w:rsidRPr="008959A0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r w:rsidRPr="008959A0">
              <w:rPr>
                <w:rFonts w:cs="Arial"/>
                <w:b/>
                <w:color w:val="000000"/>
              </w:rPr>
              <w:t xml:space="preserve">Валюта </w:t>
            </w:r>
            <w:proofErr w:type="spellStart"/>
            <w:r w:rsidRPr="008959A0">
              <w:rPr>
                <w:rFonts w:cs="Arial"/>
                <w:b/>
                <w:color w:val="000000"/>
              </w:rPr>
              <w:t>нарығы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C1978C" w14:textId="77777777" w:rsidR="00C44055" w:rsidRPr="008959A0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8959A0">
              <w:rPr>
                <w:rFonts w:cs="Arial"/>
                <w:b/>
                <w:color w:val="000000"/>
              </w:rPr>
              <w:t>Қор</w:t>
            </w:r>
            <w:proofErr w:type="spellEnd"/>
            <w:r w:rsidRPr="008959A0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8959A0">
              <w:rPr>
                <w:rFonts w:cs="Arial"/>
                <w:b/>
                <w:color w:val="000000"/>
              </w:rPr>
              <w:t>нарығы</w:t>
            </w:r>
            <w:proofErr w:type="spellEnd"/>
            <w:r w:rsidRPr="008959A0">
              <w:rPr>
                <w:rFonts w:cs="Arial"/>
                <w:b/>
                <w:color w:val="000000"/>
              </w:rPr>
              <w:t>,</w:t>
            </w:r>
          </w:p>
          <w:p w14:paraId="01DFB878" w14:textId="77777777" w:rsidR="00C44055" w:rsidRPr="008959A0" w:rsidRDefault="00C44055" w:rsidP="00AA7371">
            <w:pPr>
              <w:spacing w:before="60" w:after="60"/>
              <w:jc w:val="center"/>
              <w:rPr>
                <w:rFonts w:cs="Arial"/>
                <w:b/>
                <w:color w:val="000000"/>
              </w:rPr>
            </w:pPr>
            <w:proofErr w:type="spellStart"/>
            <w:r w:rsidRPr="008959A0">
              <w:rPr>
                <w:rFonts w:cs="Arial"/>
                <w:b/>
                <w:color w:val="000000"/>
              </w:rPr>
              <w:t>деривативтер</w:t>
            </w:r>
            <w:proofErr w:type="spellEnd"/>
            <w:r w:rsidRPr="008959A0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8959A0">
              <w:rPr>
                <w:rFonts w:cs="Arial"/>
                <w:b/>
                <w:color w:val="000000"/>
              </w:rPr>
              <w:t>нарығы</w:t>
            </w:r>
            <w:proofErr w:type="spellEnd"/>
          </w:p>
        </w:tc>
      </w:tr>
      <w:bookmarkEnd w:id="2"/>
      <w:tr w:rsidR="00C44055" w:rsidRPr="001B0CEF" w14:paraId="2BFE5B24" w14:textId="77777777" w:rsidTr="00AA7371">
        <w:trPr>
          <w:trHeight w:val="229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E80CA0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А.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3940E6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7B8B40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99EBF9" w14:textId="77777777" w:rsidR="00C44055" w:rsidRPr="001B0CEF" w:rsidRDefault="00C44055" w:rsidP="00AA7371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B0CEF">
              <w:rPr>
                <w:rFonts w:ascii="Arial Narrow" w:hAnsi="Arial Narrow" w:cs="Arial"/>
                <w:b/>
                <w:color w:val="000000"/>
              </w:rPr>
              <w:t>3</w:t>
            </w:r>
          </w:p>
        </w:tc>
      </w:tr>
      <w:tr w:rsidR="00C44055" w:rsidRPr="001B0CEF" w14:paraId="5DD12E11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49F2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B466" w14:textId="77777777" w:rsidR="00C44055" w:rsidRPr="00C03705" w:rsidRDefault="00C44055" w:rsidP="00AA7371">
            <w:pPr>
              <w:spacing w:before="60" w:after="60"/>
              <w:rPr>
                <w:rFonts w:cs="Arial"/>
                <w:lang w:val="kk-KZ"/>
              </w:rPr>
            </w:pP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Республикасы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нарығын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ұйымдарын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реттеу</w:t>
            </w:r>
            <w:proofErr w:type="spellEnd"/>
            <w:r w:rsidRPr="001B0CEF">
              <w:rPr>
                <w:rFonts w:cs="Arial"/>
              </w:rPr>
              <w:t xml:space="preserve"> мен </w:t>
            </w:r>
            <w:proofErr w:type="spellStart"/>
            <w:r w:rsidRPr="001B0CEF">
              <w:rPr>
                <w:rFonts w:cs="Arial"/>
              </w:rPr>
              <w:t>қадағалау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агенттігі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Басқармасының</w:t>
            </w:r>
            <w:proofErr w:type="spellEnd"/>
            <w:r w:rsidRPr="001B0CEF">
              <w:rPr>
                <w:rFonts w:cs="Arial"/>
              </w:rPr>
              <w:t xml:space="preserve"> "</w:t>
            </w:r>
            <w:proofErr w:type="spellStart"/>
            <w:r w:rsidRPr="001B0CEF">
              <w:rPr>
                <w:rFonts w:cs="Arial"/>
              </w:rPr>
              <w:t>Шетелдік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заңды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</w:rPr>
              <w:t>тұлғаларға</w:t>
            </w:r>
            <w:proofErr w:type="spellEnd"/>
            <w:r w:rsidRPr="001B0CEF">
              <w:rPr>
                <w:b/>
                <w:spacing w:val="2"/>
                <w:shd w:val="clear" w:color="auto" w:fill="FFFFFF"/>
              </w:rPr>
              <w:t>,</w:t>
            </w:r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bCs/>
                <w:spacing w:val="2"/>
                <w:shd w:val="clear" w:color="auto" w:fill="FFFFFF"/>
              </w:rPr>
              <w:t>сондай-ақ</w:t>
            </w:r>
            <w:proofErr w:type="spellEnd"/>
            <w:r w:rsidRPr="001B0CEF">
              <w:rPr>
                <w:bCs/>
                <w:spacing w:val="2"/>
                <w:shd w:val="clear" w:color="auto" w:fill="FFFFFF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</w:rPr>
              <w:t>қор</w:t>
            </w:r>
            <w:proofErr w:type="spellEnd"/>
            <w:r w:rsidRPr="001B0CEF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</w:rPr>
              <w:t>биржасына</w:t>
            </w:r>
            <w:proofErr w:type="spellEnd"/>
            <w:r w:rsidRPr="001B0CEF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</w:rPr>
              <w:t>мүшелікке</w:t>
            </w:r>
            <w:proofErr w:type="spellEnd"/>
            <w:r w:rsidRPr="001B0CEF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</w:rPr>
              <w:t>арналған</w:t>
            </w:r>
            <w:proofErr w:type="spellEnd"/>
            <w:r w:rsidRPr="001B0CEF">
              <w:rPr>
                <w:rFonts w:cs="Arial"/>
              </w:rPr>
              <w:t xml:space="preserve"> "Астана" </w:t>
            </w:r>
            <w:proofErr w:type="spellStart"/>
            <w:r w:rsidRPr="001B0CEF">
              <w:rPr>
                <w:rFonts w:cs="Arial"/>
              </w:rPr>
              <w:t>халықаралық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орталығының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қатысушыларына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қойылатын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bookmarkStart w:id="3" w:name="_Hlk141871838"/>
            <w:proofErr w:type="spellStart"/>
            <w:r w:rsidRPr="001B0CEF">
              <w:rPr>
                <w:rFonts w:cs="Arial"/>
              </w:rPr>
              <w:t>туралы</w:t>
            </w:r>
            <w:proofErr w:type="spellEnd"/>
            <w:r w:rsidRPr="001B0CEF">
              <w:rPr>
                <w:rFonts w:cs="Arial"/>
              </w:rPr>
              <w:t xml:space="preserve">" 2005 </w:t>
            </w:r>
            <w:proofErr w:type="spellStart"/>
            <w:r w:rsidRPr="001B0CEF">
              <w:rPr>
                <w:rFonts w:cs="Arial"/>
              </w:rPr>
              <w:t>жылғы</w:t>
            </w:r>
            <w:proofErr w:type="spellEnd"/>
            <w:r w:rsidRPr="001B0CEF">
              <w:rPr>
                <w:rFonts w:cs="Arial"/>
              </w:rPr>
              <w:t xml:space="preserve"> 30 </w:t>
            </w:r>
            <w:proofErr w:type="spellStart"/>
            <w:r w:rsidRPr="001B0CEF">
              <w:rPr>
                <w:rFonts w:cs="Arial"/>
              </w:rPr>
              <w:t>қыркүйектегі</w:t>
            </w:r>
            <w:proofErr w:type="spellEnd"/>
            <w:r w:rsidRPr="001B0CEF">
              <w:rPr>
                <w:rFonts w:cs="Arial"/>
              </w:rPr>
              <w:t xml:space="preserve"> № 360 </w:t>
            </w:r>
            <w:proofErr w:type="spellStart"/>
            <w:r w:rsidRPr="001B0CEF">
              <w:rPr>
                <w:rFonts w:cs="Arial"/>
              </w:rPr>
              <w:t>қаулысымен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белгіленген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талаптарға</w:t>
            </w:r>
            <w:proofErr w:type="spellEnd"/>
            <w:r w:rsidRPr="001B0CEF">
              <w:rPr>
                <w:rFonts w:cs="Arial"/>
              </w:rPr>
              <w:t xml:space="preserve"> (</w:t>
            </w:r>
            <w:r>
              <w:rPr>
                <w:rFonts w:cs="Arial"/>
                <w:lang w:val="kk-KZ"/>
              </w:rPr>
              <w:t>критерийлерге</w:t>
            </w:r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келетін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заңды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тұлға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bookmarkEnd w:id="3"/>
            <w:r>
              <w:rPr>
                <w:rFonts w:cs="Arial"/>
                <w:lang w:val="kk-KZ"/>
              </w:rPr>
              <w:t>болу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895D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AC99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0B2A33A8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1CC4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2.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55D5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Қолданыстағы</w:t>
            </w:r>
            <w:proofErr w:type="spellEnd"/>
            <w:r w:rsidRPr="001B0CEF">
              <w:rPr>
                <w:rFonts w:cs="Arial"/>
              </w:rPr>
              <w:t xml:space="preserve"> FATF </w:t>
            </w:r>
            <w:proofErr w:type="spellStart"/>
            <w:r w:rsidRPr="001B0CEF">
              <w:rPr>
                <w:rFonts w:cs="Arial"/>
              </w:rPr>
              <w:t>мүшесі</w:t>
            </w:r>
            <w:proofErr w:type="spellEnd"/>
            <w:r w:rsidRPr="001B0CEF">
              <w:rPr>
                <w:rFonts w:cs="Arial"/>
              </w:rPr>
              <w:t xml:space="preserve"> не FATF </w:t>
            </w:r>
            <w:proofErr w:type="spellStart"/>
            <w:r w:rsidRPr="001B0CEF">
              <w:rPr>
                <w:rFonts w:cs="Arial"/>
              </w:rPr>
              <w:t>қауымдастырылған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мүшесі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байқаушысы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болып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табылатын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өңірлік</w:t>
            </w:r>
            <w:proofErr w:type="spellEnd"/>
            <w:r w:rsidRPr="001B0CEF">
              <w:rPr>
                <w:rFonts w:cs="Arial"/>
              </w:rPr>
              <w:t xml:space="preserve"> топ </w:t>
            </w:r>
            <w:proofErr w:type="spellStart"/>
            <w:r w:rsidRPr="001B0CEF">
              <w:rPr>
                <w:rFonts w:cs="Arial"/>
              </w:rPr>
              <w:t>мүшесі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мәртебесіне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ие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мемлекетте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құрылуы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A2EC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09B5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00B3C947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71C5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3.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862F" w14:textId="77777777" w:rsidR="00C44055" w:rsidRPr="00DD692D" w:rsidRDefault="00C44055" w:rsidP="00AA7371">
            <w:pPr>
              <w:pageBreakBefore/>
              <w:spacing w:before="60" w:after="60"/>
              <w:rPr>
                <w:rFonts w:cs="Arial"/>
                <w:lang w:val="kk-KZ"/>
              </w:rPr>
            </w:pP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r w:rsidRPr="001B0CEF">
              <w:rPr>
                <w:rFonts w:cs="Arial"/>
              </w:rPr>
              <w:br w:type="page"/>
            </w:r>
            <w:proofErr w:type="spellStart"/>
            <w:r w:rsidRPr="001B0CEF">
              <w:rPr>
                <w:rFonts w:cs="Arial"/>
              </w:rPr>
              <w:t>Республикасымен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табыс</w:t>
            </w:r>
            <w:proofErr w:type="spellEnd"/>
            <w:r w:rsidRPr="001B0CEF">
              <w:rPr>
                <w:rFonts w:cs="Arial"/>
              </w:rPr>
              <w:t xml:space="preserve"> пен </w:t>
            </w:r>
            <w:proofErr w:type="spellStart"/>
            <w:r w:rsidRPr="001B0CEF">
              <w:rPr>
                <w:rFonts w:cs="Arial"/>
              </w:rPr>
              <w:t>капиталға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мүлікке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қосарланған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салуды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болдырмау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төлеуден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жалтаруға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жол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бермеу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туралы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халықаралық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шарт</w:t>
            </w:r>
            <w:proofErr w:type="spellEnd"/>
            <w:r w:rsidRPr="001B0CEF">
              <w:rPr>
                <w:rFonts w:cs="Arial"/>
              </w:rPr>
              <w:t xml:space="preserve"> (конвенция, </w:t>
            </w:r>
            <w:proofErr w:type="spellStart"/>
            <w:r w:rsidRPr="001B0CEF">
              <w:rPr>
                <w:rFonts w:cs="Arial"/>
              </w:rPr>
              <w:t>келісім</w:t>
            </w:r>
            <w:proofErr w:type="spellEnd"/>
            <w:r w:rsidRPr="001B0CEF">
              <w:rPr>
                <w:rFonts w:cs="Arial"/>
              </w:rPr>
              <w:t>)</w:t>
            </w:r>
            <w:r>
              <w:rPr>
                <w:rFonts w:cs="Arial"/>
                <w:lang w:val="kk-KZ"/>
              </w:rPr>
              <w:t xml:space="preserve"> жасасқан мемлекетте құрылу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770A" w14:textId="77777777" w:rsidR="00C44055" w:rsidRPr="001B0CEF" w:rsidRDefault="00C44055" w:rsidP="00AA7371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9CCA" w14:textId="77777777" w:rsidR="00C44055" w:rsidRPr="001B0CEF" w:rsidRDefault="00C44055" w:rsidP="00AA7371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6BA0A76C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EBF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4.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7079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t>Тізбесі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Қазақстан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Республикасында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бағалы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қағаздар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нарығына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кәсіби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қатысушылардың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қызметі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нарығындағы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қызметтің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</w:t>
            </w:r>
            <w:proofErr w:type="spellEnd"/>
            <w:r w:rsidRPr="001B0CEF">
              <w:t xml:space="preserve"> де </w:t>
            </w:r>
            <w:proofErr w:type="spellStart"/>
            <w:r w:rsidRPr="001B0CEF">
              <w:t>лицензияланатын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түрлері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мақсаттары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үшін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қылмыстық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жолмен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алынған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кірістерді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заңдастыруға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жылыстатуға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және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терроризмді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қаржыландыруға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қарсы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іс-қимыл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мақсаттары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үшін</w:t>
            </w:r>
            <w:proofErr w:type="spellEnd"/>
            <w:r w:rsidRPr="001B0CEF">
              <w:t xml:space="preserve"> </w:t>
            </w:r>
            <w:proofErr w:type="spellStart"/>
            <w:r>
              <w:t>анықт</w:t>
            </w:r>
            <w:r w:rsidRPr="001B0CEF">
              <w:t>алған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оффшорлық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аймақтардың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ешқайсысында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тұлға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ретінде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тіркелмеу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құрылмау</w:t>
            </w:r>
            <w:proofErr w:type="spellEnd"/>
            <w:r w:rsidRPr="001B0CEF"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A1F2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83CA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031DDA38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C3E3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5.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936F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>IOSCO</w:t>
            </w:r>
            <w:r w:rsidRPr="001B0CEF">
              <w:rPr>
                <w:rFonts w:cs="Arial"/>
                <w:vertAlign w:val="superscript"/>
              </w:rPr>
              <w:footnoteReference w:id="2"/>
            </w:r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ұсынған</w:t>
            </w:r>
            <w:proofErr w:type="spellEnd"/>
            <w:r w:rsidRPr="001B0CEF">
              <w:rPr>
                <w:rFonts w:cs="Arial"/>
              </w:rPr>
              <w:t xml:space="preserve"> не </w:t>
            </w:r>
            <w:proofErr w:type="spellStart"/>
            <w:r w:rsidRPr="001B0CEF">
              <w:rPr>
                <w:rFonts w:cs="Arial"/>
              </w:rPr>
              <w:t>Қазақстан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Республикасының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тиісті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нормативтік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құқықтық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актісінде</w:t>
            </w:r>
            <w:proofErr w:type="spellEnd"/>
            <w:r w:rsidRPr="001B0CEF">
              <w:rPr>
                <w:rFonts w:cs="Arial"/>
                <w:vertAlign w:val="superscript"/>
              </w:rPr>
              <w:footnoteReference w:id="3"/>
            </w:r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белгіленген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бағалы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қағаздар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нарығының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брокерлері</w:t>
            </w:r>
            <w:proofErr w:type="spellEnd"/>
            <w:r w:rsidRPr="001B0CE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дилерлері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үшін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тәуекел-менеджментін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ұйымдастыру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жөніндегі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ережелерге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өз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бөлігінде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келетін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тәуекелдерді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басқару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жүйесінің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FD76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86AF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54A75A9A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4660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6.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94EA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r w:rsidRPr="001B0CEF">
              <w:rPr>
                <w:rFonts w:cs="Arial"/>
              </w:rPr>
              <w:t xml:space="preserve">Америка </w:t>
            </w:r>
            <w:proofErr w:type="spellStart"/>
            <w:r w:rsidRPr="001B0CEF">
              <w:rPr>
                <w:rFonts w:cs="Arial"/>
              </w:rPr>
              <w:t>Құрама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Штаттарында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қолданылатын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халықаралық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стандарттарының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стандарттарының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бухгалтерлік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жүргізуді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қаржылық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есептілік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жасауды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жүзеге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асыру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9CCA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CBAD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3292919C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ACF9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lastRenderedPageBreak/>
              <w:t>7.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9CED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>
              <w:t>Клирингілік</w:t>
            </w:r>
            <w:proofErr w:type="spellEnd"/>
            <w:r>
              <w:t xml:space="preserve"> </w:t>
            </w:r>
            <w:proofErr w:type="spellStart"/>
            <w:r>
              <w:t>қатысушы</w:t>
            </w:r>
            <w:r w:rsidRPr="001B0CEF">
              <w:t>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және</w:t>
            </w:r>
            <w:proofErr w:type="spellEnd"/>
            <w:r w:rsidRPr="001B0CEF">
              <w:t>/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қатысушыларына</w:t>
            </w:r>
            <w:proofErr w:type="spellEnd"/>
            <w:r w:rsidRPr="001B0CEF">
              <w:t>/</w:t>
            </w:r>
            <w:proofErr w:type="spellStart"/>
            <w:r w:rsidRPr="001B0CEF">
              <w:t>акционерлеріне</w:t>
            </w:r>
            <w:proofErr w:type="spellEnd"/>
            <w:r w:rsidRPr="001B0CEF">
              <w:t>/</w:t>
            </w:r>
            <w:proofErr w:type="spellStart"/>
            <w:r>
              <w:t>лауазымды</w:t>
            </w:r>
            <w:proofErr w:type="spellEnd"/>
            <w:r>
              <w:t xml:space="preserve"> </w:t>
            </w:r>
            <w:proofErr w:type="spellStart"/>
            <w:r>
              <w:t>тұлғалар</w:t>
            </w:r>
            <w:r w:rsidRPr="001B0CEF">
              <w:t>ына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сондай-ақ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түпкілікті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бенефициарларға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қатысты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санкциялық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шектеулердің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болмауы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3372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  <w:i/>
                <w:color w:val="0000FF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864A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5709AF61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E783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8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5E42" w14:textId="77777777" w:rsidR="00C44055" w:rsidRPr="001F6E3E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F6E3E">
              <w:rPr>
                <w:rFonts w:cs="Arial"/>
              </w:rPr>
              <w:t>Меншікті</w:t>
            </w:r>
            <w:proofErr w:type="spellEnd"/>
            <w:r w:rsidRPr="001F6E3E">
              <w:rPr>
                <w:rFonts w:cs="Arial"/>
              </w:rPr>
              <w:t xml:space="preserve"> </w:t>
            </w:r>
            <w:proofErr w:type="spellStart"/>
            <w:r w:rsidRPr="001F6E3E">
              <w:rPr>
                <w:rFonts w:cs="Arial"/>
              </w:rPr>
              <w:t>капиталдың</w:t>
            </w:r>
            <w:proofErr w:type="spellEnd"/>
            <w:r w:rsidRPr="001F6E3E">
              <w:rPr>
                <w:rFonts w:cs="Arial"/>
              </w:rPr>
              <w:t xml:space="preserve"> </w:t>
            </w:r>
            <w:proofErr w:type="spellStart"/>
            <w:r w:rsidRPr="001F6E3E">
              <w:rPr>
                <w:rFonts w:cs="Arial"/>
              </w:rPr>
              <w:t>мөлшері</w:t>
            </w:r>
            <w:proofErr w:type="spellEnd"/>
            <w:r w:rsidRPr="001F6E3E">
              <w:rPr>
                <w:rFonts w:cs="Arial"/>
              </w:rPr>
              <w:t xml:space="preserve"> </w:t>
            </w:r>
            <w:proofErr w:type="spellStart"/>
            <w:r w:rsidRPr="001F6E3E">
              <w:rPr>
                <w:rFonts w:cs="Arial"/>
              </w:rPr>
              <w:t>кемінде</w:t>
            </w:r>
            <w:proofErr w:type="spellEnd"/>
            <w:r w:rsidRPr="001F6E3E">
              <w:rPr>
                <w:rFonts w:cs="Arial"/>
              </w:rPr>
              <w:t>:</w:t>
            </w:r>
          </w:p>
          <w:p w14:paraId="1C5B09BB" w14:textId="77777777" w:rsidR="00C44055" w:rsidRPr="001F6E3E" w:rsidRDefault="00C44055" w:rsidP="00AA7371">
            <w:pPr>
              <w:spacing w:before="60" w:after="60"/>
              <w:rPr>
                <w:rFonts w:cs="Arial"/>
              </w:rPr>
            </w:pPr>
          </w:p>
          <w:p w14:paraId="6B91193B" w14:textId="77777777" w:rsidR="00C44055" w:rsidRPr="00835A5A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835A5A">
              <w:rPr>
                <w:rFonts w:cs="Arial"/>
              </w:rPr>
              <w:t>банктер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үшін</w:t>
            </w:r>
            <w:proofErr w:type="spellEnd"/>
            <w:r w:rsidRPr="00835A5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835A5A">
              <w:rPr>
                <w:rFonts w:cs="Arial"/>
              </w:rPr>
              <w:t xml:space="preserve"> 10 000 000 000 (он миллиард) </w:t>
            </w:r>
            <w:proofErr w:type="spellStart"/>
            <w:r w:rsidRPr="00835A5A">
              <w:rPr>
                <w:rFonts w:cs="Arial"/>
              </w:rPr>
              <w:t>теңге</w:t>
            </w:r>
            <w:proofErr w:type="spellEnd"/>
            <w:r w:rsidRPr="00835A5A">
              <w:rPr>
                <w:rFonts w:cs="Arial"/>
              </w:rPr>
              <w:t>;</w:t>
            </w:r>
          </w:p>
          <w:p w14:paraId="3881E585" w14:textId="77777777" w:rsidR="00C44055" w:rsidRPr="00835A5A" w:rsidRDefault="00C44055" w:rsidP="00AA7371">
            <w:pPr>
              <w:spacing w:before="60" w:after="60"/>
              <w:rPr>
                <w:rFonts w:cs="Arial"/>
              </w:rPr>
            </w:pPr>
          </w:p>
          <w:p w14:paraId="6A4EE72C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835A5A">
              <w:rPr>
                <w:rFonts w:cs="Arial"/>
              </w:rPr>
              <w:t>брокерлер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және</w:t>
            </w:r>
            <w:proofErr w:type="spellEnd"/>
            <w:r w:rsidRPr="00835A5A">
              <w:rPr>
                <w:rFonts w:cs="Arial"/>
              </w:rPr>
              <w:t>/</w:t>
            </w:r>
            <w:proofErr w:type="spellStart"/>
            <w:r w:rsidRPr="00835A5A">
              <w:rPr>
                <w:rFonts w:cs="Arial"/>
              </w:rPr>
              <w:t>немесе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дилерлер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үшін</w:t>
            </w:r>
            <w:proofErr w:type="spellEnd"/>
            <w:r w:rsidRPr="00835A5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–</w:t>
            </w:r>
            <w:r w:rsidRPr="00835A5A">
              <w:rPr>
                <w:rFonts w:cs="Arial"/>
              </w:rPr>
              <w:t xml:space="preserve"> 250 000 000 (</w:t>
            </w:r>
            <w:proofErr w:type="spellStart"/>
            <w:r w:rsidRPr="00835A5A">
              <w:rPr>
                <w:rFonts w:cs="Arial"/>
              </w:rPr>
              <w:t>екі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жүз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елу</w:t>
            </w:r>
            <w:proofErr w:type="spellEnd"/>
            <w:r w:rsidRPr="00835A5A">
              <w:rPr>
                <w:rFonts w:cs="Arial"/>
              </w:rPr>
              <w:t xml:space="preserve"> миллион) </w:t>
            </w:r>
            <w:proofErr w:type="spellStart"/>
            <w:r w:rsidRPr="00835A5A">
              <w:rPr>
                <w:rFonts w:cs="Arial"/>
              </w:rPr>
              <w:t>теңге</w:t>
            </w:r>
            <w:proofErr w:type="spellEnd"/>
            <w:r w:rsidRPr="00835A5A">
              <w:rPr>
                <w:rFonts w:cs="Arial"/>
              </w:rPr>
              <w:t xml:space="preserve">, </w:t>
            </w:r>
            <w:proofErr w:type="spellStart"/>
            <w:r w:rsidRPr="00835A5A">
              <w:rPr>
                <w:rFonts w:cs="Arial"/>
              </w:rPr>
              <w:t>бірақ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меншікті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активтерінің</w:t>
            </w:r>
            <w:proofErr w:type="spellEnd"/>
            <w:r w:rsidRPr="00835A5A">
              <w:rPr>
                <w:rFonts w:cs="Arial"/>
              </w:rPr>
              <w:t xml:space="preserve"> </w:t>
            </w:r>
            <w:proofErr w:type="spellStart"/>
            <w:r w:rsidRPr="00835A5A">
              <w:rPr>
                <w:rFonts w:cs="Arial"/>
              </w:rPr>
              <w:t>кемінде</w:t>
            </w:r>
            <w:proofErr w:type="spellEnd"/>
            <w:r w:rsidRPr="00835A5A">
              <w:rPr>
                <w:rFonts w:cs="Arial"/>
              </w:rPr>
              <w:t xml:space="preserve"> 8%</w:t>
            </w:r>
          </w:p>
          <w:p w14:paraId="7007643D" w14:textId="77777777" w:rsidR="00C44055" w:rsidRPr="001B0CEF" w:rsidRDefault="00C44055" w:rsidP="00AA7371">
            <w:pPr>
              <w:pageBreakBefore/>
              <w:spacing w:before="60" w:after="60"/>
              <w:rPr>
                <w:rFonts w:cs="Arial"/>
                <w:strike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6F85" w14:textId="77777777" w:rsidR="00C44055" w:rsidRPr="001B0CEF" w:rsidRDefault="00C44055" w:rsidP="00AA7371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28CB" w14:textId="77777777" w:rsidR="00C44055" w:rsidRPr="001B0CEF" w:rsidRDefault="00C44055" w:rsidP="00AA7371">
            <w:pPr>
              <w:pageBreakBefore/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7345C7AA" w14:textId="77777777" w:rsidR="00C44055" w:rsidRPr="001B0CEF" w:rsidRDefault="00C44055" w:rsidP="00AA7371">
            <w:pPr>
              <w:pageBreakBefore/>
              <w:spacing w:before="60" w:after="60"/>
              <w:jc w:val="center"/>
              <w:rPr>
                <w:rFonts w:cs="Arial"/>
              </w:rPr>
            </w:pPr>
          </w:p>
        </w:tc>
      </w:tr>
      <w:tr w:rsidR="00C44055" w:rsidRPr="001B0CEF" w14:paraId="06D58711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085D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9.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8F63" w14:textId="77777777" w:rsidR="00C44055" w:rsidRPr="0089097C" w:rsidRDefault="00C44055" w:rsidP="00AA7371">
            <w:pPr>
              <w:spacing w:before="60" w:after="60"/>
              <w:rPr>
                <w:rFonts w:cs="Arial"/>
                <w:lang w:val="kk-KZ"/>
              </w:rPr>
            </w:pPr>
            <w:proofErr w:type="spellStart"/>
            <w:r w:rsidRPr="0089097C">
              <w:rPr>
                <w:rFonts w:cs="Arial"/>
              </w:rPr>
              <w:t>Заңнамасына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сәйкес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клирингілік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қатысушыларға</w:t>
            </w:r>
            <w:proofErr w:type="spellEnd"/>
            <w:r w:rsidRPr="0089097C">
              <w:rPr>
                <w:rFonts w:cs="Arial"/>
              </w:rPr>
              <w:t xml:space="preserve"> кандидат </w:t>
            </w:r>
            <w:proofErr w:type="spellStart"/>
            <w:r w:rsidRPr="0089097C">
              <w:rPr>
                <w:rFonts w:cs="Arial"/>
              </w:rPr>
              <w:t>құрылған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мемлекеттің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шетелдік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реттеуші</w:t>
            </w:r>
            <w:proofErr w:type="spellEnd"/>
            <w:r w:rsidRPr="0089097C">
              <w:rPr>
                <w:rFonts w:cs="Arial"/>
              </w:rPr>
              <w:t xml:space="preserve"> органы </w:t>
            </w:r>
            <w:proofErr w:type="spellStart"/>
            <w:r w:rsidRPr="0089097C">
              <w:rPr>
                <w:rFonts w:cs="Arial"/>
              </w:rPr>
              <w:t>түсіністік</w:t>
            </w:r>
            <w:proofErr w:type="spellEnd"/>
            <w:r w:rsidRPr="0089097C">
              <w:rPr>
                <w:rFonts w:cs="Arial"/>
              </w:rPr>
              <w:t xml:space="preserve">, </w:t>
            </w:r>
            <w:proofErr w:type="spellStart"/>
            <w:r w:rsidRPr="0089097C">
              <w:rPr>
                <w:rFonts w:cs="Arial"/>
              </w:rPr>
              <w:t>ынтымақтастық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және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ақпарат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алмасу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туралы</w:t>
            </w:r>
            <w:proofErr w:type="spellEnd"/>
            <w:r w:rsidRPr="0089097C">
              <w:rPr>
                <w:rFonts w:cs="Arial"/>
              </w:rPr>
              <w:t xml:space="preserve"> IOSCO </w:t>
            </w:r>
            <w:proofErr w:type="spellStart"/>
            <w:r w:rsidRPr="0089097C">
              <w:rPr>
                <w:rFonts w:cs="Arial"/>
              </w:rPr>
              <w:t>көпжақты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меморандумына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қол</w:t>
            </w:r>
            <w:proofErr w:type="spellEnd"/>
            <w:r w:rsidRPr="0089097C">
              <w:rPr>
                <w:rFonts w:cs="Arial"/>
              </w:rPr>
              <w:t xml:space="preserve"> </w:t>
            </w:r>
            <w:proofErr w:type="spellStart"/>
            <w:r w:rsidRPr="0089097C">
              <w:rPr>
                <w:rFonts w:cs="Arial"/>
              </w:rPr>
              <w:t>қойған</w:t>
            </w:r>
            <w:proofErr w:type="spellEnd"/>
            <w:r>
              <w:rPr>
                <w:rFonts w:cs="Arial"/>
                <w:lang w:val="kk-KZ"/>
              </w:rPr>
              <w:t xml:space="preserve"> </w:t>
            </w:r>
            <w:r>
              <w:t xml:space="preserve"> </w:t>
            </w:r>
            <w:r w:rsidRPr="0089097C">
              <w:rPr>
                <w:rFonts w:cs="Arial"/>
                <w:lang w:val="kk-KZ"/>
              </w:rPr>
              <w:t xml:space="preserve">не заңнамасына сәйкес клирингілік қатысушыларға кандидат құрылған мемлекеттің Standard &amp; Poor's шәкілі бойынша </w:t>
            </w:r>
            <w:r w:rsidRPr="001B0CEF">
              <w:rPr>
                <w:rFonts w:cs="Arial"/>
              </w:rPr>
              <w:t>"</w:t>
            </w:r>
            <w:r w:rsidRPr="001B0CEF">
              <w:rPr>
                <w:rFonts w:cs="Arial"/>
                <w:lang w:val="en-US"/>
              </w:rPr>
              <w:t>BBB</w:t>
            </w:r>
            <w:r>
              <w:rPr>
                <w:rFonts w:cs="Arial"/>
              </w:rPr>
              <w:t>-"</w:t>
            </w:r>
            <w:r w:rsidRPr="0089097C">
              <w:rPr>
                <w:rFonts w:cs="Arial"/>
                <w:lang w:val="kk-KZ"/>
              </w:rPr>
              <w:t>-тен төмен емес тәуелсіз рейтингі немесе басқа рейтингтік агенттіктің осыған ұқсас деңгейдегі рейтингі бар (есепке берілген күні бойынша неғұрлым кеш рейтинг (жаңарту немесе растау) алынады)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73E6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B77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2BC24071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3AB1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10.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75E2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мұндай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рұқсат</w:t>
            </w:r>
            <w:proofErr w:type="spellEnd"/>
            <w:r w:rsidRPr="001B0CEF">
              <w:t xml:space="preserve"> (лицензия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құқық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қолданылатын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көзделген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болса</w:t>
            </w:r>
            <w:r w:rsidRPr="001B0CEF">
              <w:t xml:space="preserve">, </w:t>
            </w:r>
            <w:proofErr w:type="spellStart"/>
            <w:r>
              <w:t>шетелдік</w:t>
            </w:r>
            <w:proofErr w:type="spellEnd"/>
            <w:r>
              <w:t xml:space="preserve"> </w:t>
            </w:r>
            <w:proofErr w:type="spellStart"/>
            <w:r>
              <w:t>реттеуші</w:t>
            </w:r>
            <w:proofErr w:type="spellEnd"/>
            <w:r>
              <w:t xml:space="preserve"> орган </w:t>
            </w:r>
            <w:proofErr w:type="spellStart"/>
            <w:r>
              <w:t>берген</w:t>
            </w:r>
            <w:proofErr w:type="spellEnd"/>
            <w:r>
              <w:t xml:space="preserve"> </w:t>
            </w:r>
            <w:proofErr w:type="spellStart"/>
            <w:r w:rsidRPr="001B0CEF">
              <w:t>шетел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валютасымен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айырбастау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операцияларын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жүзеге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асыруды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қоса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алғанда</w:t>
            </w:r>
            <w:proofErr w:type="spellEnd"/>
            <w:r w:rsidRPr="001B0CEF">
              <w:t xml:space="preserve">, </w:t>
            </w:r>
            <w:proofErr w:type="spellStart"/>
            <w:r w:rsidRPr="001B0CEF">
              <w:t>бағалы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қағаздардан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өзге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қаржы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құралдарымен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мәмілелер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жасауға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қолданыстағы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рұқсаттың</w:t>
            </w:r>
            <w:proofErr w:type="spellEnd"/>
            <w:r w:rsidRPr="001B0CEF">
              <w:t xml:space="preserve"> (</w:t>
            </w:r>
            <w:proofErr w:type="spellStart"/>
            <w:r w:rsidRPr="001B0CEF">
              <w:t>лицензияның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немесе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құқықтың</w:t>
            </w:r>
            <w:proofErr w:type="spellEnd"/>
            <w:r w:rsidRPr="001B0CEF">
              <w:t xml:space="preserve">) </w:t>
            </w:r>
            <w:proofErr w:type="spellStart"/>
            <w:r w:rsidRPr="001B0CEF">
              <w:t>болуы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5A49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6DAD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</w:tr>
      <w:tr w:rsidR="00C44055" w:rsidRPr="001B0CEF" w14:paraId="69A0CEF4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0A8A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11.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21A7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Бағалы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қағаздар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нарығында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брокерлік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дилерлік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қызметті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жүзеге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асыруға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шетелдік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реттеуші</w:t>
            </w:r>
            <w:proofErr w:type="spellEnd"/>
            <w:r>
              <w:rPr>
                <w:rFonts w:cs="Arial"/>
              </w:rPr>
              <w:t xml:space="preserve"> орган </w:t>
            </w:r>
            <w:proofErr w:type="spellStart"/>
            <w:r>
              <w:rPr>
                <w:rFonts w:cs="Arial"/>
              </w:rPr>
              <w:t>берген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қолданыстағы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рұқсаттың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лицензияның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құқықтың</w:t>
            </w:r>
            <w:proofErr w:type="spellEnd"/>
            <w:r w:rsidRPr="001B0CEF">
              <w:rPr>
                <w:rFonts w:cs="Arial"/>
              </w:rPr>
              <w:t xml:space="preserve">)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F57C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–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6C84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</w:tr>
      <w:tr w:rsidR="00C44055" w:rsidRPr="001B0CEF" w14:paraId="02F4454A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006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  <w:lang w:val="en-US"/>
              </w:rPr>
              <w:t>12.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9E9" w14:textId="77777777" w:rsidR="00C44055" w:rsidRPr="001B0CEF" w:rsidRDefault="00C44055" w:rsidP="00AA7371">
            <w:pPr>
              <w:spacing w:before="60" w:after="60"/>
            </w:pPr>
            <w:proofErr w:type="spellStart"/>
            <w:r w:rsidRPr="001B0CEF">
              <w:t>Егер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мұндай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талаптар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қолданылатын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заңнамада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көзделген</w:t>
            </w:r>
            <w:proofErr w:type="spellEnd"/>
            <w:r w:rsidRPr="001B0CEF">
              <w:t xml:space="preserve"> </w:t>
            </w:r>
            <w:r>
              <w:rPr>
                <w:lang w:val="kk-KZ"/>
              </w:rPr>
              <w:t>болса</w:t>
            </w:r>
            <w:r w:rsidRPr="001B0CEF">
              <w:rPr>
                <w:rFonts w:cs="Arial"/>
              </w:rPr>
              <w:t xml:space="preserve">, </w:t>
            </w:r>
            <w:proofErr w:type="spellStart"/>
            <w:r w:rsidRPr="001B0CEF">
              <w:rPr>
                <w:rFonts w:cs="Arial"/>
              </w:rPr>
              <w:t>атқарушы</w:t>
            </w:r>
            <w:proofErr w:type="spellEnd"/>
            <w:r w:rsidRPr="001B0CEF">
              <w:rPr>
                <w:rFonts w:cs="Arial"/>
              </w:rPr>
              <w:t xml:space="preserve"> орган мен </w:t>
            </w:r>
            <w:proofErr w:type="spellStart"/>
            <w:r w:rsidRPr="001B0CEF">
              <w:rPr>
                <w:rFonts w:cs="Arial"/>
              </w:rPr>
              <w:t>басқару</w:t>
            </w:r>
            <w:proofErr w:type="spellEnd"/>
            <w:r w:rsidRPr="001B0CEF">
              <w:rPr>
                <w:rFonts w:cs="Arial"/>
              </w:rPr>
              <w:t xml:space="preserve"> органы </w:t>
            </w:r>
            <w:proofErr w:type="spellStart"/>
            <w:r w:rsidRPr="001B0CEF">
              <w:rPr>
                <w:rFonts w:cs="Arial"/>
              </w:rPr>
              <w:t>мүшелерінің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қойылатын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біліктілік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талаптарына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сәйкестігі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бойынша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t>шетелдік</w:t>
            </w:r>
            <w:proofErr w:type="spellEnd"/>
            <w:r w:rsidRPr="001B0CEF">
              <w:t xml:space="preserve"> </w:t>
            </w:r>
            <w:proofErr w:type="spellStart"/>
            <w:r w:rsidRPr="001B0CEF">
              <w:t>реттеуші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мақұлдауы</w:t>
            </w:r>
            <w:proofErr w:type="spellEnd"/>
            <w:r>
              <w:rPr>
                <w:rFonts w:cs="Arial"/>
                <w:lang w:val="kk-KZ"/>
              </w:rPr>
              <w:t>ның</w:t>
            </w:r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  <w:p w14:paraId="58E3206B" w14:textId="77777777" w:rsidR="00C44055" w:rsidRPr="001B0CEF" w:rsidRDefault="00C44055" w:rsidP="00AA7371">
            <w:pPr>
              <w:spacing w:before="60" w:after="60"/>
              <w:rPr>
                <w:rFonts w:cs="Aria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B5F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E77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7D28027C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C44055" w:rsidRPr="001B0CEF" w14:paraId="3927F54B" w14:textId="77777777" w:rsidTr="00AA737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D45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13.</w:t>
            </w:r>
          </w:p>
        </w:tc>
        <w:tc>
          <w:tcPr>
            <w:tcW w:w="3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269" w14:textId="77777777" w:rsidR="00C44055" w:rsidRPr="001B0CEF" w:rsidRDefault="00C44055" w:rsidP="00AA7371">
            <w:pPr>
              <w:spacing w:before="60" w:after="60"/>
            </w:pPr>
            <w:proofErr w:type="spellStart"/>
            <w:r w:rsidRPr="001B0CEF">
              <w:rPr>
                <w:rFonts w:cs="Arial"/>
              </w:rPr>
              <w:t>Тіркелген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биржаның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электрондық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сауда-саттық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жүйесіне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қатысушылардың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тізіліміне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енгізілуі</w:t>
            </w:r>
            <w:proofErr w:type="spellEnd"/>
            <w:r w:rsidRPr="001B0CEF">
              <w:rPr>
                <w:rFonts w:cs="Arial"/>
              </w:rPr>
              <w:t xml:space="preserve"> (</w:t>
            </w:r>
            <w:proofErr w:type="spellStart"/>
            <w:r w:rsidRPr="001B0CEF">
              <w:rPr>
                <w:rFonts w:cs="Arial"/>
              </w:rPr>
              <w:t>электрондық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сауда-саттық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жүйесіне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қатысушылар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үшін</w:t>
            </w:r>
            <w:proofErr w:type="spellEnd"/>
            <w:r w:rsidRPr="001B0CEF">
              <w:rPr>
                <w:rFonts w:cs="Arial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7BE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671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  <w:r w:rsidRPr="001B0CEF">
              <w:rPr>
                <w:rFonts w:cs="Arial"/>
              </w:rPr>
              <w:t>+</w:t>
            </w:r>
          </w:p>
          <w:p w14:paraId="3E14A5C3" w14:textId="77777777" w:rsidR="00C44055" w:rsidRPr="001B0CEF" w:rsidRDefault="00C44055" w:rsidP="00AA7371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30F97B7C" w14:textId="35161A48" w:rsidR="00C44055" w:rsidRPr="00467C0A" w:rsidRDefault="00C44055" w:rsidP="00C44055">
      <w:pPr>
        <w:rPr>
          <w:rFonts w:cs="Arial"/>
        </w:rPr>
      </w:pPr>
    </w:p>
    <w:p w14:paraId="6E031711" w14:textId="77777777" w:rsidR="00C44055" w:rsidRPr="001B0CEF" w:rsidRDefault="00C44055" w:rsidP="00C44055">
      <w:pPr>
        <w:rPr>
          <w:b/>
          <w:sz w:val="18"/>
          <w:szCs w:val="18"/>
        </w:rPr>
      </w:pPr>
      <w:proofErr w:type="spellStart"/>
      <w:r w:rsidRPr="001B0CEF">
        <w:rPr>
          <w:b/>
          <w:sz w:val="18"/>
          <w:szCs w:val="18"/>
        </w:rPr>
        <w:t>Кестеге</w:t>
      </w:r>
      <w:proofErr w:type="spellEnd"/>
      <w:r w:rsidRPr="001B0CEF">
        <w:rPr>
          <w:b/>
          <w:sz w:val="18"/>
          <w:szCs w:val="18"/>
        </w:rPr>
        <w:t xml:space="preserve"> </w:t>
      </w:r>
      <w:proofErr w:type="spellStart"/>
      <w:r w:rsidRPr="001B0CEF">
        <w:rPr>
          <w:b/>
          <w:sz w:val="18"/>
          <w:szCs w:val="18"/>
        </w:rPr>
        <w:t>ескертпе</w:t>
      </w:r>
      <w:proofErr w:type="spellEnd"/>
    </w:p>
    <w:p w14:paraId="0798CAE9" w14:textId="77777777" w:rsidR="00C44055" w:rsidRPr="001B0CEF" w:rsidRDefault="00C44055" w:rsidP="00C44055">
      <w:pPr>
        <w:rPr>
          <w:b/>
          <w:sz w:val="18"/>
          <w:szCs w:val="18"/>
        </w:rPr>
      </w:pPr>
    </w:p>
    <w:p w14:paraId="787A4B3F" w14:textId="762BB074" w:rsidR="009966E9" w:rsidRDefault="00C44055" w:rsidP="00467C0A">
      <w:pPr>
        <w:rPr>
          <w:lang w:eastAsia="ru-RU"/>
        </w:rPr>
      </w:pPr>
      <w:r w:rsidRPr="001B0CEF">
        <w:rPr>
          <w:lang w:eastAsia="ru-RU"/>
        </w:rPr>
        <w:t xml:space="preserve">2 </w:t>
      </w:r>
      <w:proofErr w:type="spellStart"/>
      <w:r w:rsidRPr="001B0CEF">
        <w:rPr>
          <w:lang w:eastAsia="ru-RU"/>
        </w:rPr>
        <w:t>және</w:t>
      </w:r>
      <w:proofErr w:type="spellEnd"/>
      <w:r w:rsidRPr="001B0CEF">
        <w:rPr>
          <w:lang w:eastAsia="ru-RU"/>
        </w:rPr>
        <w:t xml:space="preserve"> 3-бағандардағы "+" </w:t>
      </w:r>
      <w:proofErr w:type="spellStart"/>
      <w:r w:rsidRPr="001B0CEF">
        <w:rPr>
          <w:lang w:eastAsia="ru-RU"/>
        </w:rPr>
        <w:t>бағандарда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көрсетілген</w:t>
      </w:r>
      <w:proofErr w:type="spellEnd"/>
      <w:r w:rsidRPr="001B0CEF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 (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) </w:t>
      </w:r>
      <w:proofErr w:type="spellStart"/>
      <w:r w:rsidRPr="001B0CEF">
        <w:rPr>
          <w:lang w:eastAsia="ru-RU"/>
        </w:rPr>
        <w:t>кандидаттарға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қойылатын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талапты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білдіреді</w:t>
      </w:r>
      <w:proofErr w:type="spellEnd"/>
      <w:r w:rsidRPr="001B0CEF">
        <w:rPr>
          <w:lang w:eastAsia="ru-RU"/>
        </w:rPr>
        <w:t xml:space="preserve">; "-" </w:t>
      </w:r>
      <w:proofErr w:type="gramStart"/>
      <w:r w:rsidRPr="001B0CEF">
        <w:rPr>
          <w:lang w:eastAsia="ru-RU"/>
        </w:rPr>
        <w:t xml:space="preserve">–  </w:t>
      </w:r>
      <w:proofErr w:type="spellStart"/>
      <w:r w:rsidRPr="001B0CEF">
        <w:rPr>
          <w:lang w:eastAsia="ru-RU"/>
        </w:rPr>
        <w:t>талап</w:t>
      </w:r>
      <w:proofErr w:type="spellEnd"/>
      <w:proofErr w:type="gram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бағандарда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көрсетілген</w:t>
      </w:r>
      <w:proofErr w:type="spellEnd"/>
      <w:r w:rsidRPr="001B0CEF">
        <w:rPr>
          <w:lang w:eastAsia="ru-RU"/>
        </w:rPr>
        <w:t xml:space="preserve"> 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 (</w:t>
      </w:r>
      <w:proofErr w:type="spellStart"/>
      <w:r>
        <w:rPr>
          <w:lang w:eastAsia="ru-RU"/>
        </w:rPr>
        <w:t>клирингілік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қатысушы</w:t>
      </w:r>
      <w:r w:rsidRPr="001B0CEF">
        <w:rPr>
          <w:lang w:eastAsia="ru-RU"/>
        </w:rPr>
        <w:t>ларға</w:t>
      </w:r>
      <w:proofErr w:type="spellEnd"/>
      <w:r w:rsidRPr="001B0CEF">
        <w:rPr>
          <w:lang w:eastAsia="ru-RU"/>
        </w:rPr>
        <w:t xml:space="preserve">) </w:t>
      </w:r>
      <w:proofErr w:type="spellStart"/>
      <w:r w:rsidRPr="001B0CEF">
        <w:rPr>
          <w:lang w:eastAsia="ru-RU"/>
        </w:rPr>
        <w:t>кандидаттарға</w:t>
      </w:r>
      <w:proofErr w:type="spellEnd"/>
      <w:r w:rsidRPr="001B0CEF">
        <w:rPr>
          <w:lang w:eastAsia="ru-RU"/>
        </w:rPr>
        <w:t xml:space="preserve"> </w:t>
      </w:r>
      <w:proofErr w:type="spellStart"/>
      <w:r w:rsidRPr="001B0CEF">
        <w:rPr>
          <w:lang w:eastAsia="ru-RU"/>
        </w:rPr>
        <w:t>қолданылмайды</w:t>
      </w:r>
      <w:proofErr w:type="spellEnd"/>
    </w:p>
    <w:p w14:paraId="051D4CBA" w14:textId="50153557" w:rsidR="00467C0A" w:rsidRDefault="00467C0A" w:rsidP="00467C0A">
      <w:pPr>
        <w:rPr>
          <w:lang w:eastAsia="ru-RU"/>
        </w:rPr>
      </w:pPr>
    </w:p>
    <w:p w14:paraId="58AC262B" w14:textId="77777777" w:rsidR="00467C0A" w:rsidRPr="00467C0A" w:rsidRDefault="00467C0A" w:rsidP="00467C0A">
      <w:pPr>
        <w:rPr>
          <w:lang w:eastAsia="ru-RU"/>
        </w:rPr>
      </w:pPr>
    </w:p>
    <w:p w14:paraId="1AA99367" w14:textId="77777777" w:rsidR="009966E9" w:rsidRDefault="009966E9" w:rsidP="009966E9">
      <w:pPr>
        <w:widowControl w:val="0"/>
        <w:spacing w:after="120"/>
        <w:jc w:val="center"/>
        <w:rPr>
          <w:b/>
          <w:lang w:eastAsia="ru-RU"/>
        </w:rPr>
      </w:pPr>
    </w:p>
    <w:p w14:paraId="29C4EB95" w14:textId="06A59DF6" w:rsidR="009966E9" w:rsidRPr="001B0CEF" w:rsidRDefault="009966E9" w:rsidP="009966E9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eastAsia="ru-RU"/>
        </w:rPr>
      </w:pPr>
      <w:r w:rsidRPr="001B0CEF">
        <w:rPr>
          <w:b/>
          <w:lang w:eastAsia="ru-RU"/>
        </w:rPr>
        <w:lastRenderedPageBreak/>
        <w:t xml:space="preserve">3-кесте. АХҚО </w:t>
      </w:r>
      <w:proofErr w:type="spellStart"/>
      <w:r w:rsidRPr="001B0CEF">
        <w:rPr>
          <w:b/>
          <w:lang w:eastAsia="ru-RU"/>
        </w:rPr>
        <w:t>қатысушылары</w:t>
      </w:r>
      <w:proofErr w:type="spellEnd"/>
      <w:r w:rsidRPr="001B0CEF">
        <w:rPr>
          <w:b/>
          <w:lang w:eastAsia="ru-RU"/>
        </w:rPr>
        <w:t xml:space="preserve"> </w:t>
      </w:r>
      <w:proofErr w:type="spellStart"/>
      <w:r w:rsidRPr="001B0CEF">
        <w:rPr>
          <w:b/>
          <w:lang w:eastAsia="ru-RU"/>
        </w:rPr>
        <w:t>үшін</w:t>
      </w:r>
      <w:proofErr w:type="spellEnd"/>
      <w:r w:rsidRPr="001B0CEF">
        <w:rPr>
          <w:b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71"/>
        <w:gridCol w:w="9001"/>
        <w:gridCol w:w="2178"/>
        <w:gridCol w:w="2510"/>
      </w:tblGrid>
      <w:tr w:rsidR="009966E9" w:rsidRPr="001B0CEF" w14:paraId="0E123F98" w14:textId="77777777" w:rsidTr="00AA7371">
        <w:trPr>
          <w:trHeight w:val="289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8E8614" w14:textId="77777777" w:rsidR="009966E9" w:rsidRPr="00C03705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  <w:lang w:eastAsia="ru-RU"/>
              </w:rPr>
            </w:pPr>
            <w:r w:rsidRPr="00C03705">
              <w:rPr>
                <w:rFonts w:cs="Arial"/>
                <w:b/>
                <w:color w:val="000000"/>
                <w:lang w:eastAsia="ru-RU"/>
              </w:rPr>
              <w:t>р/с</w:t>
            </w:r>
            <w:r>
              <w:rPr>
                <w:rFonts w:cs="Arial"/>
                <w:b/>
                <w:color w:val="000000"/>
                <w:lang w:val="kk-KZ" w:eastAsia="ru-RU"/>
              </w:rPr>
              <w:br/>
            </w:r>
            <w:r w:rsidRPr="00C03705">
              <w:rPr>
                <w:rFonts w:cs="Arial"/>
                <w:b/>
                <w:color w:val="000000"/>
                <w:lang w:eastAsia="ru-RU"/>
              </w:rPr>
              <w:t>№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A63AA" w14:textId="77777777" w:rsidR="009966E9" w:rsidRPr="00C03705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  <w:lang w:eastAsia="ru-RU"/>
              </w:rPr>
            </w:pPr>
            <w:proofErr w:type="spellStart"/>
            <w:r w:rsidRPr="00C03705">
              <w:rPr>
                <w:rFonts w:cs="Arial"/>
                <w:b/>
                <w:color w:val="000000"/>
                <w:lang w:eastAsia="ru-RU"/>
              </w:rPr>
              <w:t>Талаптың</w:t>
            </w:r>
            <w:proofErr w:type="spellEnd"/>
            <w:r w:rsidRPr="00C03705">
              <w:rPr>
                <w:rFonts w:cs="Arial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C03705">
              <w:rPr>
                <w:rFonts w:cs="Arial"/>
                <w:b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8E45A7" w14:textId="77777777" w:rsidR="009966E9" w:rsidRPr="00C03705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  <w:lang w:eastAsia="ru-RU"/>
              </w:rPr>
            </w:pPr>
            <w:r w:rsidRPr="00C03705">
              <w:rPr>
                <w:rFonts w:cs="Arial"/>
                <w:b/>
                <w:color w:val="000000"/>
              </w:rPr>
              <w:t xml:space="preserve">Валюта </w:t>
            </w:r>
            <w:proofErr w:type="spellStart"/>
            <w:r w:rsidRPr="00C03705">
              <w:rPr>
                <w:rFonts w:cs="Arial"/>
                <w:b/>
                <w:color w:val="000000"/>
              </w:rPr>
              <w:t>нарығы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300CA" w14:textId="77777777" w:rsidR="009966E9" w:rsidRPr="00C03705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b/>
                <w:color w:val="000000"/>
                <w:lang w:eastAsia="ru-RU"/>
              </w:rPr>
            </w:pPr>
            <w:proofErr w:type="spellStart"/>
            <w:r w:rsidRPr="00C03705">
              <w:rPr>
                <w:rFonts w:cs="Arial"/>
                <w:b/>
                <w:color w:val="000000"/>
              </w:rPr>
              <w:t>Қор</w:t>
            </w:r>
            <w:proofErr w:type="spellEnd"/>
            <w:r w:rsidRPr="00C03705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C03705">
              <w:rPr>
                <w:rFonts w:cs="Arial"/>
                <w:b/>
                <w:color w:val="000000"/>
              </w:rPr>
              <w:t>нарығы</w:t>
            </w:r>
            <w:proofErr w:type="spellEnd"/>
            <w:r w:rsidRPr="00C03705">
              <w:rPr>
                <w:rFonts w:cs="Arial"/>
                <w:b/>
                <w:color w:val="000000"/>
              </w:rPr>
              <w:t xml:space="preserve">, </w:t>
            </w:r>
            <w:proofErr w:type="spellStart"/>
            <w:r w:rsidRPr="00C03705">
              <w:rPr>
                <w:rFonts w:cs="Arial"/>
                <w:b/>
                <w:color w:val="000000"/>
              </w:rPr>
              <w:t>деривативтер</w:t>
            </w:r>
            <w:proofErr w:type="spellEnd"/>
            <w:r w:rsidRPr="00C03705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Pr="00C03705">
              <w:rPr>
                <w:rFonts w:cs="Arial"/>
                <w:b/>
                <w:color w:val="000000"/>
              </w:rPr>
              <w:t>нарығы</w:t>
            </w:r>
            <w:proofErr w:type="spellEnd"/>
          </w:p>
        </w:tc>
      </w:tr>
      <w:tr w:rsidR="009966E9" w:rsidRPr="001B0CEF" w14:paraId="7FA60A3E" w14:textId="77777777" w:rsidTr="00AA7371">
        <w:trPr>
          <w:trHeight w:val="229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1E6782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А.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75D665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AEB762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BE0A82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lang w:eastAsia="ru-RU"/>
              </w:rPr>
            </w:pPr>
            <w:r w:rsidRPr="001B0CEF">
              <w:rPr>
                <w:rFonts w:ascii="Arial Narrow" w:hAnsi="Arial Narrow" w:cs="Arial"/>
                <w:b/>
                <w:color w:val="000000"/>
                <w:lang w:eastAsia="ru-RU"/>
              </w:rPr>
              <w:t>3</w:t>
            </w:r>
          </w:p>
        </w:tc>
      </w:tr>
      <w:tr w:rsidR="009966E9" w:rsidRPr="001B0CEF" w14:paraId="1A303B5E" w14:textId="77777777" w:rsidTr="00AA737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F7D1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1.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DA2E" w14:textId="77777777" w:rsidR="009966E9" w:rsidRPr="00C03705" w:rsidRDefault="009966E9" w:rsidP="00AA7371">
            <w:pPr>
              <w:widowControl w:val="0"/>
              <w:spacing w:before="60" w:after="60"/>
              <w:rPr>
                <w:rFonts w:cs="Arial"/>
                <w:lang w:val="kk-KZ" w:eastAsia="ru-RU"/>
              </w:rPr>
            </w:pPr>
            <w:proofErr w:type="spellStart"/>
            <w:r w:rsidRPr="001B0CEF">
              <w:rPr>
                <w:rFonts w:cs="Arial"/>
                <w:lang w:eastAsia="ru-RU"/>
              </w:rPr>
              <w:t>Қазақстан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Республикасы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Қаржы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нарығын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және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қаржы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ұйымдарын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реттеу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мен </w:t>
            </w:r>
            <w:proofErr w:type="spellStart"/>
            <w:r w:rsidRPr="001B0CEF">
              <w:rPr>
                <w:rFonts w:cs="Arial"/>
                <w:lang w:eastAsia="ru-RU"/>
              </w:rPr>
              <w:t>қадағалау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агенттігі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Басқармасының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"</w:t>
            </w:r>
            <w:proofErr w:type="spellStart"/>
            <w:r w:rsidRPr="001B0CEF">
              <w:rPr>
                <w:rFonts w:cs="Arial"/>
                <w:lang w:eastAsia="ru-RU"/>
              </w:rPr>
              <w:t>Шетелдік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заңды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  <w:lang w:eastAsia="ru-RU"/>
              </w:rPr>
              <w:t>тұлғаларға</w:t>
            </w:r>
            <w:proofErr w:type="spellEnd"/>
            <w:r w:rsidRPr="001B0CEF">
              <w:rPr>
                <w:b/>
                <w:spacing w:val="2"/>
                <w:shd w:val="clear" w:color="auto" w:fill="FFFFFF"/>
                <w:lang w:eastAsia="ru-RU"/>
              </w:rPr>
              <w:t>,</w:t>
            </w:r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bCs/>
                <w:spacing w:val="2"/>
                <w:shd w:val="clear" w:color="auto" w:fill="FFFFFF"/>
                <w:lang w:eastAsia="ru-RU"/>
              </w:rPr>
              <w:t>сондай-ақ</w:t>
            </w:r>
            <w:proofErr w:type="spellEnd"/>
            <w:r w:rsidRPr="001B0CEF">
              <w:rPr>
                <w:bCs/>
                <w:spacing w:val="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  <w:lang w:eastAsia="ru-RU"/>
              </w:rPr>
              <w:t>қор</w:t>
            </w:r>
            <w:proofErr w:type="spellEnd"/>
            <w:r w:rsidRPr="001B0CEF">
              <w:rPr>
                <w:spacing w:val="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  <w:lang w:eastAsia="ru-RU"/>
              </w:rPr>
              <w:t>биржасына</w:t>
            </w:r>
            <w:proofErr w:type="spellEnd"/>
            <w:r w:rsidRPr="001B0CEF">
              <w:rPr>
                <w:spacing w:val="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  <w:lang w:eastAsia="ru-RU"/>
              </w:rPr>
              <w:t>мүшелікке</w:t>
            </w:r>
            <w:proofErr w:type="spellEnd"/>
            <w:r w:rsidRPr="001B0CEF">
              <w:rPr>
                <w:spacing w:val="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B0CEF">
              <w:rPr>
                <w:spacing w:val="2"/>
                <w:shd w:val="clear" w:color="auto" w:fill="FFFFFF"/>
                <w:lang w:eastAsia="ru-RU"/>
              </w:rPr>
              <w:t>арналған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"Астана" </w:t>
            </w:r>
            <w:proofErr w:type="spellStart"/>
            <w:r w:rsidRPr="001B0CEF">
              <w:rPr>
                <w:rFonts w:cs="Arial"/>
                <w:lang w:eastAsia="ru-RU"/>
              </w:rPr>
              <w:t>халықаралық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қаржы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орталығының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қатысушыл</w:t>
            </w:r>
            <w:r>
              <w:rPr>
                <w:rFonts w:cs="Arial"/>
                <w:lang w:eastAsia="ru-RU"/>
              </w:rPr>
              <w:t>арына</w:t>
            </w:r>
            <w:proofErr w:type="spellEnd"/>
            <w:r>
              <w:rPr>
                <w:rFonts w:cs="Arial"/>
                <w:lang w:eastAsia="ru-RU"/>
              </w:rPr>
              <w:t xml:space="preserve"> </w:t>
            </w:r>
            <w:proofErr w:type="spellStart"/>
            <w:r>
              <w:rPr>
                <w:rFonts w:cs="Arial"/>
                <w:lang w:eastAsia="ru-RU"/>
              </w:rPr>
              <w:t>қойылатын</w:t>
            </w:r>
            <w:proofErr w:type="spellEnd"/>
            <w:r>
              <w:rPr>
                <w:rFonts w:cs="Arial"/>
                <w:lang w:eastAsia="ru-RU"/>
              </w:rPr>
              <w:t xml:space="preserve"> </w:t>
            </w:r>
            <w:proofErr w:type="spellStart"/>
            <w:r>
              <w:rPr>
                <w:rFonts w:cs="Arial"/>
                <w:lang w:eastAsia="ru-RU"/>
              </w:rPr>
              <w:t>талаптар</w:t>
            </w:r>
            <w:proofErr w:type="spellEnd"/>
            <w:r>
              <w:rPr>
                <w:rFonts w:cs="Arial"/>
                <w:lang w:eastAsia="ru-RU"/>
              </w:rPr>
              <w:t xml:space="preserve"> </w:t>
            </w:r>
            <w:proofErr w:type="spellStart"/>
            <w:r>
              <w:rPr>
                <w:rFonts w:cs="Arial"/>
                <w:lang w:eastAsia="ru-RU"/>
              </w:rPr>
              <w:t>туралы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" 2005 </w:t>
            </w:r>
            <w:proofErr w:type="spellStart"/>
            <w:r w:rsidRPr="001B0CEF">
              <w:rPr>
                <w:rFonts w:cs="Arial"/>
                <w:lang w:eastAsia="ru-RU"/>
              </w:rPr>
              <w:t>жылғы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30 </w:t>
            </w:r>
            <w:proofErr w:type="spellStart"/>
            <w:r w:rsidRPr="001B0CEF">
              <w:rPr>
                <w:rFonts w:cs="Arial"/>
                <w:lang w:eastAsia="ru-RU"/>
              </w:rPr>
              <w:t>қыркүйектегі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№ 360 </w:t>
            </w:r>
            <w:bookmarkStart w:id="4" w:name="_Hlk114487433"/>
            <w:proofErr w:type="spellStart"/>
            <w:r w:rsidRPr="001B0CEF">
              <w:rPr>
                <w:rFonts w:cs="Arial"/>
                <w:lang w:eastAsia="ru-RU"/>
              </w:rPr>
              <w:t>қаулысымен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белгіленген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талаптарға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(</w:t>
            </w:r>
            <w:r>
              <w:rPr>
                <w:rFonts w:cs="Arial"/>
                <w:lang w:val="kk-KZ" w:eastAsia="ru-RU"/>
              </w:rPr>
              <w:t>критерийлерге</w:t>
            </w:r>
            <w:r w:rsidRPr="001B0CEF">
              <w:rPr>
                <w:rFonts w:cs="Arial"/>
                <w:lang w:eastAsia="ru-RU"/>
              </w:rPr>
              <w:t xml:space="preserve">) </w:t>
            </w:r>
            <w:proofErr w:type="spellStart"/>
            <w:r w:rsidRPr="001B0CEF">
              <w:rPr>
                <w:rFonts w:cs="Arial"/>
                <w:lang w:eastAsia="ru-RU"/>
              </w:rPr>
              <w:t>сәйкес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келетін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заңды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тұлға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bookmarkEnd w:id="4"/>
            <w:r>
              <w:rPr>
                <w:rFonts w:cs="Arial"/>
                <w:lang w:val="kk-KZ" w:eastAsia="ru-RU"/>
              </w:rPr>
              <w:t>болу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D49B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F322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</w:tr>
      <w:tr w:rsidR="009966E9" w:rsidRPr="001B0CEF" w14:paraId="09E477A9" w14:textId="77777777" w:rsidTr="00AA737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3AB9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2.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A02E" w14:textId="77777777" w:rsidR="009966E9" w:rsidRPr="001B0CEF" w:rsidRDefault="009966E9" w:rsidP="00AA7371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 xml:space="preserve">Америка </w:t>
            </w:r>
            <w:proofErr w:type="spellStart"/>
            <w:r w:rsidRPr="001B0CEF">
              <w:rPr>
                <w:rFonts w:cs="Arial"/>
                <w:lang w:eastAsia="ru-RU"/>
              </w:rPr>
              <w:t>Құрама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Штаттарында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қолданылатын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халықаралық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қаржылық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есептілік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стандарттарының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немесе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қаржылық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есептілік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стандарттарының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талаптарына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сәйкес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бухгалтерлік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есеп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жүргізуді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және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қаржылық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есептілік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жасауды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жүзеге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асыру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B770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1C66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</w:tr>
      <w:tr w:rsidR="009966E9" w:rsidRPr="001B0CEF" w14:paraId="543E2F7B" w14:textId="77777777" w:rsidTr="00AA737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3296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bookmarkStart w:id="5" w:name="_Hlk114555059"/>
            <w:r w:rsidRPr="001B0CEF">
              <w:rPr>
                <w:rFonts w:cs="Arial"/>
                <w:lang w:eastAsia="ru-RU"/>
              </w:rPr>
              <w:t>3.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7411" w14:textId="77777777" w:rsidR="009966E9" w:rsidRPr="001B0CEF" w:rsidRDefault="009966E9" w:rsidP="00AA7371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proofErr w:type="spellStart"/>
            <w:r>
              <w:rPr>
                <w:rFonts w:cs="Arial"/>
                <w:lang w:eastAsia="ru-RU"/>
              </w:rPr>
              <w:t>Клирингілік</w:t>
            </w:r>
            <w:proofErr w:type="spellEnd"/>
            <w:r>
              <w:rPr>
                <w:rFonts w:cs="Arial"/>
                <w:lang w:eastAsia="ru-RU"/>
              </w:rPr>
              <w:t xml:space="preserve"> </w:t>
            </w:r>
            <w:proofErr w:type="spellStart"/>
            <w:r>
              <w:rPr>
                <w:rFonts w:cs="Arial"/>
                <w:lang w:eastAsia="ru-RU"/>
              </w:rPr>
              <w:t>қатысушы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мәртебесін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алу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туралы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өтініш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берілген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күнге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дейін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кемінде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күнтізбелік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бір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жыл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құқық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(лицензия </w:t>
            </w:r>
            <w:proofErr w:type="spellStart"/>
            <w:r w:rsidRPr="001B0CEF">
              <w:rPr>
                <w:rFonts w:cs="Arial"/>
                <w:lang w:eastAsia="ru-RU"/>
              </w:rPr>
              <w:t>немесе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рұқсат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) </w:t>
            </w:r>
            <w:proofErr w:type="spellStart"/>
            <w:r w:rsidRPr="001B0CEF">
              <w:rPr>
                <w:rFonts w:cs="Arial"/>
                <w:lang w:eastAsia="ru-RU"/>
              </w:rPr>
              <w:t>негізінде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қызметті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жүзеге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асыру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8645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D397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bookmarkEnd w:id="5"/>
      </w:tr>
      <w:tr w:rsidR="009966E9" w:rsidRPr="001B0CEF" w14:paraId="00ADB22E" w14:textId="77777777" w:rsidTr="00AA737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39D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val="en-US" w:eastAsia="ru-RU"/>
              </w:rPr>
              <w:t>4.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763" w14:textId="77777777" w:rsidR="009966E9" w:rsidRPr="001B0CEF" w:rsidRDefault="009966E9" w:rsidP="00AA7371">
            <w:pPr>
              <w:widowControl w:val="0"/>
              <w:spacing w:before="60" w:after="60"/>
              <w:rPr>
                <w:rFonts w:cs="Arial"/>
              </w:rPr>
            </w:pPr>
            <w:proofErr w:type="spellStart"/>
            <w:r w:rsidRPr="001B0CEF">
              <w:rPr>
                <w:rFonts w:cs="Arial"/>
              </w:rPr>
              <w:t>Атқарушы</w:t>
            </w:r>
            <w:proofErr w:type="spellEnd"/>
            <w:r w:rsidRPr="001B0CEF">
              <w:rPr>
                <w:rFonts w:cs="Arial"/>
              </w:rPr>
              <w:t xml:space="preserve"> орган </w:t>
            </w:r>
            <w:proofErr w:type="spellStart"/>
            <w:r w:rsidRPr="001B0CEF">
              <w:rPr>
                <w:rFonts w:cs="Arial"/>
              </w:rPr>
              <w:t>мүшелерінің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басқару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органының</w:t>
            </w:r>
            <w:proofErr w:type="spellEnd"/>
            <w:r w:rsidRPr="001B0CEF">
              <w:rPr>
                <w:lang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қойылатын</w:t>
            </w:r>
            <w:proofErr w:type="spellEnd"/>
            <w:r w:rsidRPr="001B0CEF">
              <w:rPr>
                <w:lang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біліктілік</w:t>
            </w:r>
            <w:proofErr w:type="spellEnd"/>
            <w:r w:rsidRPr="001B0CEF">
              <w:rPr>
                <w:lang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талаптарына</w:t>
            </w:r>
            <w:proofErr w:type="spellEnd"/>
            <w:r w:rsidRPr="001B0CEF">
              <w:rPr>
                <w:lang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сәйкестігі</w:t>
            </w:r>
            <w:proofErr w:type="spellEnd"/>
            <w:r w:rsidRPr="001B0CEF">
              <w:rPr>
                <w:lang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бойынша</w:t>
            </w:r>
            <w:proofErr w:type="spellEnd"/>
            <w:r w:rsidRPr="001B0CEF">
              <w:rPr>
                <w:lang w:eastAsia="ru-RU"/>
              </w:rPr>
              <w:t xml:space="preserve"> АХҚО </w:t>
            </w:r>
            <w:proofErr w:type="spellStart"/>
            <w:r w:rsidRPr="001B0CEF">
              <w:rPr>
                <w:lang w:eastAsia="ru-RU"/>
              </w:rPr>
              <w:t>реттеуші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органының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мақұлдауы</w:t>
            </w:r>
            <w:proofErr w:type="spellEnd"/>
            <w:r>
              <w:rPr>
                <w:rFonts w:cs="Arial"/>
                <w:lang w:val="kk-KZ"/>
              </w:rPr>
              <w:t>ның</w:t>
            </w:r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болуы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36C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ADB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  <w:p w14:paraId="0149A0E2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</w:p>
        </w:tc>
      </w:tr>
      <w:tr w:rsidR="009966E9" w:rsidRPr="001B0CEF" w14:paraId="11F51489" w14:textId="77777777" w:rsidTr="00AA737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4B68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bookmarkStart w:id="6" w:name="_Hlk114555125"/>
            <w:r w:rsidRPr="001B0CEF">
              <w:rPr>
                <w:rFonts w:cs="Arial"/>
                <w:lang w:val="en-US" w:eastAsia="ru-RU"/>
              </w:rPr>
              <w:t>5.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98B3" w14:textId="77777777" w:rsidR="009966E9" w:rsidRPr="001B0CEF" w:rsidRDefault="009966E9" w:rsidP="00AA7371">
            <w:pPr>
              <w:widowControl w:val="0"/>
              <w:spacing w:before="60" w:after="60"/>
              <w:rPr>
                <w:rFonts w:cs="Arial"/>
                <w:strike/>
                <w:lang w:eastAsia="ru-RU"/>
              </w:rPr>
            </w:pPr>
            <w:proofErr w:type="spellStart"/>
            <w:r w:rsidRPr="001B0CEF">
              <w:rPr>
                <w:rFonts w:cs="Arial"/>
                <w:lang w:eastAsia="ru-RU"/>
              </w:rPr>
              <w:t>Меншікті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капиталдың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500 000 (бес </w:t>
            </w:r>
            <w:proofErr w:type="spellStart"/>
            <w:r w:rsidRPr="001B0CEF">
              <w:rPr>
                <w:rFonts w:cs="Arial"/>
                <w:lang w:eastAsia="ru-RU"/>
              </w:rPr>
              <w:t>жүз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мың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) АҚШ </w:t>
            </w:r>
            <w:proofErr w:type="spellStart"/>
            <w:r w:rsidRPr="001B0CEF">
              <w:rPr>
                <w:rFonts w:cs="Arial"/>
                <w:lang w:eastAsia="ru-RU"/>
              </w:rPr>
              <w:t>долларына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баламалы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мөлшері</w:t>
            </w:r>
            <w:proofErr w:type="spellEnd"/>
            <w:r>
              <w:rPr>
                <w:rFonts w:cs="Arial"/>
                <w:lang w:val="kk-KZ" w:eastAsia="ru-RU"/>
              </w:rPr>
              <w:t>нің</w:t>
            </w:r>
            <w:r w:rsidRPr="001B0CEF">
              <w:rPr>
                <w:rFonts w:cs="Arial"/>
                <w:lang w:eastAsia="ru-RU"/>
              </w:rPr>
              <w:t xml:space="preserve">, </w:t>
            </w:r>
            <w:proofErr w:type="spellStart"/>
            <w:r w:rsidRPr="001B0CEF">
              <w:rPr>
                <w:rFonts w:cs="Arial"/>
                <w:lang w:eastAsia="ru-RU"/>
              </w:rPr>
              <w:t>бірақ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меншікті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активтердің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кемінде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8% </w:t>
            </w:r>
            <w:proofErr w:type="spellStart"/>
            <w:r w:rsidRPr="001B0CEF">
              <w:rPr>
                <w:rFonts w:cs="Arial"/>
                <w:lang w:eastAsia="ru-RU"/>
              </w:rPr>
              <w:t>болуы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FA41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9583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  <w:p w14:paraId="12318CD9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</w:p>
        </w:tc>
      </w:tr>
      <w:tr w:rsidR="009966E9" w:rsidRPr="001B0CEF" w14:paraId="31810729" w14:textId="77777777" w:rsidTr="00AA737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8BFD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val="en-US" w:eastAsia="ru-RU"/>
              </w:rPr>
              <w:t>6.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0F92" w14:textId="77777777" w:rsidR="009966E9" w:rsidRPr="001B0CEF" w:rsidRDefault="009966E9" w:rsidP="00AA7371">
            <w:pPr>
              <w:widowControl w:val="0"/>
              <w:spacing w:before="60" w:after="60"/>
              <w:rPr>
                <w:rFonts w:cs="Arial"/>
                <w:strike/>
                <w:lang w:eastAsia="ru-RU"/>
              </w:rPr>
            </w:pPr>
            <w:proofErr w:type="spellStart"/>
            <w:r>
              <w:rPr>
                <w:rFonts w:cs="Arial"/>
              </w:rPr>
              <w:t>Клирингілік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қатысушы</w:t>
            </w:r>
            <w:r w:rsidRPr="001B0CEF">
              <w:rPr>
                <w:rFonts w:cs="Arial"/>
              </w:rPr>
              <w:t>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және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немесе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оның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қатысушыларына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 w:rsidRPr="001B0CEF">
              <w:rPr>
                <w:rFonts w:cs="Arial"/>
              </w:rPr>
              <w:t>акционерлеріне</w:t>
            </w:r>
            <w:proofErr w:type="spellEnd"/>
            <w:r w:rsidRPr="001B0CEF"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лауазымды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тұлғалар</w:t>
            </w:r>
            <w:r w:rsidRPr="001B0CEF">
              <w:rPr>
                <w:rFonts w:cs="Arial"/>
              </w:rPr>
              <w:t>ына</w:t>
            </w:r>
            <w:proofErr w:type="spellEnd"/>
            <w:r w:rsidRPr="001B0CEF">
              <w:rPr>
                <w:rFonts w:cs="Arial"/>
              </w:rPr>
              <w:t xml:space="preserve">, </w:t>
            </w:r>
            <w:proofErr w:type="spellStart"/>
            <w:r w:rsidRPr="001B0CEF">
              <w:rPr>
                <w:rFonts w:cs="Arial"/>
              </w:rPr>
              <w:t>сондай-ақ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түпкілікті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бенефициарларға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қатысты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санкциялық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шектеулердің</w:t>
            </w:r>
            <w:proofErr w:type="spellEnd"/>
            <w:r w:rsidRPr="001B0CEF">
              <w:rPr>
                <w:rFonts w:cs="Arial"/>
              </w:rPr>
              <w:t xml:space="preserve"> </w:t>
            </w:r>
            <w:proofErr w:type="spellStart"/>
            <w:r w:rsidRPr="001B0CEF">
              <w:rPr>
                <w:rFonts w:cs="Arial"/>
              </w:rPr>
              <w:t>болмауы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9C1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494F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bookmarkEnd w:id="6"/>
      </w:tr>
      <w:tr w:rsidR="009966E9" w:rsidRPr="001B0CEF" w14:paraId="73D416AC" w14:textId="77777777" w:rsidTr="00AA7371">
        <w:trPr>
          <w:trHeight w:val="16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70DC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val="en-US" w:eastAsia="ru-RU"/>
              </w:rPr>
              <w:t>7.</w:t>
            </w:r>
          </w:p>
        </w:tc>
        <w:tc>
          <w:tcPr>
            <w:tcW w:w="3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6DE8" w14:textId="77777777" w:rsidR="009966E9" w:rsidRPr="001B0CEF" w:rsidRDefault="009966E9" w:rsidP="00AA7371">
            <w:pPr>
              <w:widowControl w:val="0"/>
              <w:spacing w:before="60" w:after="60"/>
              <w:rPr>
                <w:rFonts w:cs="Arial"/>
                <w:lang w:eastAsia="ru-RU"/>
              </w:rPr>
            </w:pPr>
            <w:proofErr w:type="spellStart"/>
            <w:r w:rsidRPr="001B0CEF">
              <w:rPr>
                <w:rFonts w:cs="Arial"/>
                <w:lang w:eastAsia="ru-RU"/>
              </w:rPr>
              <w:t>Өз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бөлігінде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IOSCO </w:t>
            </w:r>
            <w:proofErr w:type="spellStart"/>
            <w:r w:rsidRPr="001B0CEF">
              <w:rPr>
                <w:rFonts w:cs="Arial"/>
                <w:lang w:eastAsia="ru-RU"/>
              </w:rPr>
              <w:t>ұсынған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не </w:t>
            </w:r>
            <w:proofErr w:type="spellStart"/>
            <w:r w:rsidRPr="001B0CEF">
              <w:rPr>
                <w:rFonts w:cs="Arial"/>
                <w:lang w:eastAsia="ru-RU"/>
              </w:rPr>
              <w:t>Қазақстан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Республикасының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тиісті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нормативтік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құқықтық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актісінде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не </w:t>
            </w:r>
            <w:r w:rsidRPr="001B0CEF">
              <w:rPr>
                <w:lang w:eastAsia="ru-RU"/>
              </w:rPr>
              <w:t>АХҚО-</w:t>
            </w:r>
            <w:proofErr w:type="spellStart"/>
            <w:r w:rsidRPr="001B0CEF">
              <w:rPr>
                <w:lang w:eastAsia="ru-RU"/>
              </w:rPr>
              <w:t>ның</w:t>
            </w:r>
            <w:proofErr w:type="spellEnd"/>
            <w:r w:rsidRPr="001B0CEF">
              <w:rPr>
                <w:lang w:eastAsia="ru-RU"/>
              </w:rPr>
              <w:t xml:space="preserve"> </w:t>
            </w:r>
            <w:proofErr w:type="spellStart"/>
            <w:r w:rsidRPr="001B0CEF">
              <w:rPr>
                <w:lang w:eastAsia="ru-RU"/>
              </w:rPr>
              <w:t>реттеуші</w:t>
            </w:r>
            <w:proofErr w:type="spellEnd"/>
            <w:r w:rsidRPr="001B0CEF">
              <w:rPr>
                <w:lang w:eastAsia="ru-RU"/>
              </w:rPr>
              <w:t xml:space="preserve"> органы</w:t>
            </w:r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белгілеген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бағалы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қағаздар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нарығының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брокерлері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r>
              <w:rPr>
                <w:rFonts w:cs="Arial"/>
                <w:lang w:eastAsia="ru-RU"/>
              </w:rPr>
              <w:t>–</w:t>
            </w:r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дилерлері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үшін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тәуекел-менеджментін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ұйымдастыру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жөніндегі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ережелерге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сәйкес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келетін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тәуекелдерді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басқару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жүйесінің</w:t>
            </w:r>
            <w:proofErr w:type="spellEnd"/>
            <w:r w:rsidRPr="001B0CEF">
              <w:rPr>
                <w:rFonts w:cs="Arial"/>
                <w:lang w:eastAsia="ru-RU"/>
              </w:rPr>
              <w:t xml:space="preserve"> </w:t>
            </w:r>
            <w:proofErr w:type="spellStart"/>
            <w:r w:rsidRPr="001B0CEF">
              <w:rPr>
                <w:rFonts w:cs="Arial"/>
                <w:lang w:eastAsia="ru-RU"/>
              </w:rPr>
              <w:t>болуы</w:t>
            </w:r>
            <w:proofErr w:type="spell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9C8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C8F4" w14:textId="77777777" w:rsidR="009966E9" w:rsidRPr="001B0CEF" w:rsidRDefault="009966E9" w:rsidP="00AA7371">
            <w:pPr>
              <w:widowControl w:val="0"/>
              <w:spacing w:before="60" w:after="60"/>
              <w:jc w:val="center"/>
              <w:rPr>
                <w:rFonts w:cs="Arial"/>
                <w:lang w:eastAsia="ru-RU"/>
              </w:rPr>
            </w:pPr>
            <w:r w:rsidRPr="001B0CEF">
              <w:rPr>
                <w:rFonts w:cs="Arial"/>
                <w:lang w:eastAsia="ru-RU"/>
              </w:rPr>
              <w:t>+</w:t>
            </w:r>
          </w:p>
        </w:tc>
      </w:tr>
    </w:tbl>
    <w:p w14:paraId="054100B6" w14:textId="77777777" w:rsidR="009966E9" w:rsidRDefault="009966E9" w:rsidP="00C44055"/>
    <w:sectPr w:rsidR="009966E9" w:rsidSect="00467C0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9904" w14:textId="77777777" w:rsidR="00C44055" w:rsidRDefault="00C44055" w:rsidP="00C44055">
      <w:r>
        <w:separator/>
      </w:r>
    </w:p>
  </w:endnote>
  <w:endnote w:type="continuationSeparator" w:id="0">
    <w:p w14:paraId="6FFCBD15" w14:textId="77777777" w:rsidR="00C44055" w:rsidRDefault="00C44055" w:rsidP="00C4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0C5A" w14:textId="77777777" w:rsidR="00C44055" w:rsidRDefault="00C44055" w:rsidP="00C44055">
      <w:r>
        <w:separator/>
      </w:r>
    </w:p>
  </w:footnote>
  <w:footnote w:type="continuationSeparator" w:id="0">
    <w:p w14:paraId="6106905E" w14:textId="77777777" w:rsidR="00C44055" w:rsidRDefault="00C44055" w:rsidP="00C44055">
      <w:r>
        <w:continuationSeparator/>
      </w:r>
    </w:p>
  </w:footnote>
  <w:footnote w:id="1">
    <w:p w14:paraId="05918675" w14:textId="77777777" w:rsidR="00C44055" w:rsidRPr="001F0E25" w:rsidRDefault="00C44055" w:rsidP="00C44055">
      <w:pPr>
        <w:pStyle w:val="a4"/>
        <w:tabs>
          <w:tab w:val="left" w:pos="432"/>
        </w:tabs>
        <w:spacing w:before="60"/>
        <w:ind w:left="432" w:hanging="432"/>
        <w:jc w:val="both"/>
        <w:rPr>
          <w:sz w:val="16"/>
          <w:szCs w:val="16"/>
        </w:rPr>
      </w:pPr>
      <w:r w:rsidRPr="001F0E25">
        <w:rPr>
          <w:rStyle w:val="a6"/>
          <w:sz w:val="18"/>
          <w:szCs w:val="18"/>
        </w:rPr>
        <w:footnoteRef/>
      </w:r>
      <w:r w:rsidRPr="001F0E25">
        <w:rPr>
          <w:sz w:val="18"/>
          <w:szCs w:val="18"/>
        </w:rPr>
        <w:tab/>
      </w:r>
      <w:r w:rsidRPr="00835A5A">
        <w:rPr>
          <w:sz w:val="16"/>
          <w:szCs w:val="16"/>
        </w:rPr>
        <w:t>"</w:t>
      </w:r>
      <w:proofErr w:type="spellStart"/>
      <w:r w:rsidRPr="00835A5A">
        <w:rPr>
          <w:sz w:val="16"/>
          <w:szCs w:val="16"/>
        </w:rPr>
        <w:t>Бағалы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қағаздар</w:t>
      </w:r>
      <w:proofErr w:type="spellEnd"/>
      <w:r w:rsidRPr="00835A5A">
        <w:rPr>
          <w:sz w:val="16"/>
          <w:szCs w:val="16"/>
        </w:rPr>
        <w:t xml:space="preserve"> </w:t>
      </w:r>
      <w:r>
        <w:rPr>
          <w:sz w:val="16"/>
          <w:szCs w:val="16"/>
          <w:lang w:val="kk-KZ"/>
        </w:rPr>
        <w:t>нарығы</w:t>
      </w:r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туралы</w:t>
      </w:r>
      <w:proofErr w:type="spellEnd"/>
      <w:r w:rsidRPr="00835A5A">
        <w:rPr>
          <w:sz w:val="16"/>
          <w:szCs w:val="16"/>
        </w:rPr>
        <w:t xml:space="preserve">" </w:t>
      </w:r>
      <w:proofErr w:type="spellStart"/>
      <w:r w:rsidRPr="00835A5A">
        <w:rPr>
          <w:sz w:val="16"/>
          <w:szCs w:val="16"/>
        </w:rPr>
        <w:t>Қазақстан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Республикасы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Заңының</w:t>
      </w:r>
      <w:proofErr w:type="spellEnd"/>
      <w:r w:rsidRPr="00835A5A">
        <w:rPr>
          <w:sz w:val="16"/>
          <w:szCs w:val="16"/>
        </w:rPr>
        <w:t xml:space="preserve"> 63-бабы </w:t>
      </w:r>
      <w:hyperlink r:id="rId1" w:anchor="z588" w:history="1">
        <w:r w:rsidRPr="00835A5A">
          <w:rPr>
            <w:sz w:val="16"/>
            <w:szCs w:val="16"/>
          </w:rPr>
          <w:t>1-тармағы</w:t>
        </w:r>
      </w:hyperlink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төртінші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бөлігінің</w:t>
      </w:r>
      <w:proofErr w:type="spellEnd"/>
      <w:r w:rsidRPr="00835A5A">
        <w:rPr>
          <w:sz w:val="16"/>
          <w:szCs w:val="16"/>
        </w:rPr>
        <w:t xml:space="preserve"> 1), 2), 3) </w:t>
      </w:r>
      <w:proofErr w:type="spellStart"/>
      <w:r w:rsidRPr="00835A5A">
        <w:rPr>
          <w:sz w:val="16"/>
          <w:szCs w:val="16"/>
        </w:rPr>
        <w:t>және</w:t>
      </w:r>
      <w:proofErr w:type="spellEnd"/>
      <w:r w:rsidRPr="00835A5A">
        <w:rPr>
          <w:sz w:val="16"/>
          <w:szCs w:val="16"/>
        </w:rPr>
        <w:t xml:space="preserve"> 4) </w:t>
      </w:r>
      <w:proofErr w:type="spellStart"/>
      <w:r w:rsidRPr="00835A5A">
        <w:rPr>
          <w:sz w:val="16"/>
          <w:szCs w:val="16"/>
        </w:rPr>
        <w:t>тармақшаларында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көзделген</w:t>
      </w:r>
      <w:proofErr w:type="spellEnd"/>
      <w:r w:rsidRPr="00835A5A">
        <w:rPr>
          <w:sz w:val="16"/>
          <w:szCs w:val="16"/>
        </w:rPr>
        <w:t xml:space="preserve"> (</w:t>
      </w:r>
      <w:proofErr w:type="spellStart"/>
      <w:r w:rsidRPr="00835A5A">
        <w:rPr>
          <w:sz w:val="16"/>
          <w:szCs w:val="16"/>
        </w:rPr>
        <w:t>заңды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тұлғалардың</w:t>
      </w:r>
      <w:proofErr w:type="spellEnd"/>
      <w:r w:rsidRPr="00835A5A">
        <w:rPr>
          <w:sz w:val="16"/>
          <w:szCs w:val="16"/>
        </w:rPr>
        <w:t xml:space="preserve"> банк </w:t>
      </w:r>
      <w:proofErr w:type="spellStart"/>
      <w:r w:rsidRPr="00835A5A">
        <w:rPr>
          <w:sz w:val="16"/>
          <w:szCs w:val="16"/>
        </w:rPr>
        <w:t>шоттарын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ашу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және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жүргізу</w:t>
      </w:r>
      <w:proofErr w:type="spellEnd"/>
      <w:r w:rsidRPr="00835A5A">
        <w:rPr>
          <w:sz w:val="16"/>
          <w:szCs w:val="16"/>
        </w:rPr>
        <w:t xml:space="preserve">; </w:t>
      </w:r>
      <w:proofErr w:type="spellStart"/>
      <w:r w:rsidRPr="00835A5A">
        <w:rPr>
          <w:sz w:val="16"/>
          <w:szCs w:val="16"/>
        </w:rPr>
        <w:t>жеке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тұлғалардың</w:t>
      </w:r>
      <w:proofErr w:type="spellEnd"/>
      <w:r w:rsidRPr="00835A5A">
        <w:rPr>
          <w:sz w:val="16"/>
          <w:szCs w:val="16"/>
        </w:rPr>
        <w:t xml:space="preserve"> банк </w:t>
      </w:r>
      <w:proofErr w:type="spellStart"/>
      <w:r w:rsidRPr="00835A5A">
        <w:rPr>
          <w:sz w:val="16"/>
          <w:szCs w:val="16"/>
        </w:rPr>
        <w:t>шоттарын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ашу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және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жүргізу</w:t>
      </w:r>
      <w:proofErr w:type="spellEnd"/>
      <w:r w:rsidRPr="00835A5A">
        <w:rPr>
          <w:sz w:val="16"/>
          <w:szCs w:val="16"/>
        </w:rPr>
        <w:t xml:space="preserve">; </w:t>
      </w:r>
      <w:proofErr w:type="spellStart"/>
      <w:r w:rsidRPr="00835A5A">
        <w:rPr>
          <w:sz w:val="16"/>
          <w:szCs w:val="16"/>
        </w:rPr>
        <w:t>аударым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операциялары</w:t>
      </w:r>
      <w:proofErr w:type="spellEnd"/>
      <w:r w:rsidRPr="00835A5A">
        <w:rPr>
          <w:sz w:val="16"/>
          <w:szCs w:val="16"/>
        </w:rPr>
        <w:t xml:space="preserve">: </w:t>
      </w:r>
      <w:proofErr w:type="spellStart"/>
      <w:r w:rsidRPr="00835A5A">
        <w:rPr>
          <w:sz w:val="16"/>
          <w:szCs w:val="16"/>
        </w:rPr>
        <w:t>жеке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және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заңды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тұлғалардың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ақша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төлемі</w:t>
      </w:r>
      <w:proofErr w:type="spellEnd"/>
      <w:r w:rsidRPr="00835A5A">
        <w:rPr>
          <w:sz w:val="16"/>
          <w:szCs w:val="16"/>
        </w:rPr>
        <w:t xml:space="preserve"> мен </w:t>
      </w:r>
      <w:proofErr w:type="spellStart"/>
      <w:r w:rsidRPr="00835A5A">
        <w:rPr>
          <w:sz w:val="16"/>
          <w:szCs w:val="16"/>
        </w:rPr>
        <w:t>аударымы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бойынша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тапсырмаларын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орындау</w:t>
      </w:r>
      <w:proofErr w:type="spellEnd"/>
      <w:r w:rsidRPr="00835A5A">
        <w:rPr>
          <w:sz w:val="16"/>
          <w:szCs w:val="16"/>
        </w:rPr>
        <w:t xml:space="preserve">; </w:t>
      </w:r>
      <w:proofErr w:type="spellStart"/>
      <w:r w:rsidRPr="00835A5A">
        <w:rPr>
          <w:sz w:val="16"/>
          <w:szCs w:val="16"/>
        </w:rPr>
        <w:t>ақылылық</w:t>
      </w:r>
      <w:proofErr w:type="spellEnd"/>
      <w:r w:rsidRPr="00835A5A">
        <w:rPr>
          <w:sz w:val="16"/>
          <w:szCs w:val="16"/>
        </w:rPr>
        <w:t xml:space="preserve">, </w:t>
      </w:r>
      <w:proofErr w:type="spellStart"/>
      <w:r w:rsidRPr="00835A5A">
        <w:rPr>
          <w:sz w:val="16"/>
          <w:szCs w:val="16"/>
        </w:rPr>
        <w:t>мерзімділік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және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қайтарымдылық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шарттарындағы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банктік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қарыз</w:t>
      </w:r>
      <w:proofErr w:type="spellEnd"/>
      <w:r w:rsidRPr="00835A5A">
        <w:rPr>
          <w:sz w:val="16"/>
          <w:szCs w:val="16"/>
        </w:rPr>
        <w:t xml:space="preserve"> </w:t>
      </w:r>
      <w:proofErr w:type="spellStart"/>
      <w:r w:rsidRPr="00835A5A">
        <w:rPr>
          <w:sz w:val="16"/>
          <w:szCs w:val="16"/>
        </w:rPr>
        <w:t>операциялары</w:t>
      </w:r>
      <w:proofErr w:type="spellEnd"/>
      <w:r>
        <w:rPr>
          <w:sz w:val="16"/>
          <w:szCs w:val="16"/>
          <w:lang w:val="kk-KZ"/>
        </w:rPr>
        <w:t>)</w:t>
      </w:r>
      <w:r w:rsidRPr="00835A5A">
        <w:rPr>
          <w:sz w:val="16"/>
          <w:szCs w:val="16"/>
        </w:rPr>
        <w:t>.</w:t>
      </w:r>
    </w:p>
  </w:footnote>
  <w:footnote w:id="2">
    <w:p w14:paraId="3ADFE556" w14:textId="77777777" w:rsidR="00C44055" w:rsidRPr="00B67D9C" w:rsidRDefault="00C44055" w:rsidP="00C44055">
      <w:pPr>
        <w:pStyle w:val="a4"/>
        <w:tabs>
          <w:tab w:val="left" w:pos="432"/>
        </w:tabs>
        <w:spacing w:before="60"/>
        <w:ind w:left="432" w:hanging="432"/>
        <w:jc w:val="both"/>
        <w:rPr>
          <w:sz w:val="18"/>
          <w:szCs w:val="18"/>
          <w:lang w:val="en-GB"/>
        </w:rPr>
      </w:pPr>
      <w:r w:rsidRPr="007A4CCB">
        <w:rPr>
          <w:rStyle w:val="a6"/>
          <w:sz w:val="18"/>
          <w:szCs w:val="18"/>
        </w:rPr>
        <w:footnoteRef/>
      </w:r>
      <w:r w:rsidRPr="007A4CCB">
        <w:rPr>
          <w:sz w:val="18"/>
          <w:szCs w:val="18"/>
        </w:rPr>
        <w:tab/>
      </w:r>
      <w:r w:rsidRPr="00B67D9C">
        <w:rPr>
          <w:sz w:val="18"/>
          <w:szCs w:val="18"/>
        </w:rPr>
        <w:t xml:space="preserve">"International Organization </w:t>
      </w:r>
      <w:proofErr w:type="spellStart"/>
      <w:r w:rsidRPr="00B67D9C">
        <w:rPr>
          <w:sz w:val="18"/>
          <w:szCs w:val="18"/>
        </w:rPr>
        <w:t>for</w:t>
      </w:r>
      <w:proofErr w:type="spellEnd"/>
      <w:r w:rsidRPr="00B67D9C">
        <w:rPr>
          <w:sz w:val="18"/>
          <w:szCs w:val="18"/>
        </w:rPr>
        <w:t xml:space="preserve"> Securities </w:t>
      </w:r>
      <w:proofErr w:type="spellStart"/>
      <w:r w:rsidRPr="00B67D9C">
        <w:rPr>
          <w:sz w:val="18"/>
          <w:szCs w:val="18"/>
        </w:rPr>
        <w:t>Commissions</w:t>
      </w:r>
      <w:proofErr w:type="spellEnd"/>
      <w:r w:rsidRPr="00B67D9C">
        <w:rPr>
          <w:sz w:val="18"/>
          <w:szCs w:val="18"/>
        </w:rPr>
        <w:t xml:space="preserve">" </w:t>
      </w:r>
      <w:proofErr w:type="spellStart"/>
      <w:r w:rsidRPr="00B67D9C">
        <w:rPr>
          <w:sz w:val="18"/>
          <w:szCs w:val="18"/>
        </w:rPr>
        <w:t>ағылшын</w:t>
      </w:r>
      <w:proofErr w:type="spellEnd"/>
      <w:r w:rsidRPr="00B67D9C">
        <w:rPr>
          <w:sz w:val="18"/>
          <w:szCs w:val="18"/>
        </w:rPr>
        <w:t xml:space="preserve"> </w:t>
      </w:r>
      <w:proofErr w:type="spellStart"/>
      <w:r w:rsidRPr="00B67D9C">
        <w:rPr>
          <w:sz w:val="18"/>
          <w:szCs w:val="18"/>
        </w:rPr>
        <w:t>сөз</w:t>
      </w:r>
      <w:proofErr w:type="spellEnd"/>
      <w:r w:rsidRPr="00B67D9C">
        <w:rPr>
          <w:sz w:val="18"/>
          <w:szCs w:val="18"/>
        </w:rPr>
        <w:t xml:space="preserve"> </w:t>
      </w:r>
      <w:proofErr w:type="spellStart"/>
      <w:r w:rsidRPr="00B67D9C">
        <w:rPr>
          <w:sz w:val="18"/>
          <w:szCs w:val="18"/>
        </w:rPr>
        <w:t>тіркесінің</w:t>
      </w:r>
      <w:proofErr w:type="spellEnd"/>
      <w:r w:rsidRPr="00B67D9C">
        <w:rPr>
          <w:sz w:val="18"/>
          <w:szCs w:val="18"/>
        </w:rPr>
        <w:t xml:space="preserve"> </w:t>
      </w:r>
      <w:proofErr w:type="spellStart"/>
      <w:r w:rsidRPr="00F76323">
        <w:rPr>
          <w:rFonts w:cs="Arial"/>
          <w:sz w:val="18"/>
          <w:szCs w:val="18"/>
        </w:rPr>
        <w:t>аббревиатурасы</w:t>
      </w:r>
      <w:proofErr w:type="spellEnd"/>
      <w:r w:rsidRPr="00F7632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–</w:t>
      </w:r>
      <w:r w:rsidRPr="00F76323">
        <w:rPr>
          <w:rFonts w:cs="Arial"/>
          <w:sz w:val="18"/>
          <w:szCs w:val="18"/>
        </w:rPr>
        <w:t xml:space="preserve"> </w:t>
      </w:r>
      <w:proofErr w:type="spellStart"/>
      <w:r w:rsidRPr="00F76323">
        <w:rPr>
          <w:rFonts w:cs="Arial"/>
          <w:sz w:val="18"/>
          <w:szCs w:val="18"/>
        </w:rPr>
        <w:t>Бағалы</w:t>
      </w:r>
      <w:proofErr w:type="spellEnd"/>
      <w:r w:rsidRPr="00F76323">
        <w:rPr>
          <w:rFonts w:cs="Arial"/>
          <w:sz w:val="18"/>
          <w:szCs w:val="18"/>
        </w:rPr>
        <w:t xml:space="preserve"> </w:t>
      </w:r>
      <w:proofErr w:type="spellStart"/>
      <w:r w:rsidRPr="00F76323">
        <w:rPr>
          <w:rFonts w:cs="Arial"/>
          <w:sz w:val="18"/>
          <w:szCs w:val="18"/>
        </w:rPr>
        <w:t>қағаздар</w:t>
      </w:r>
      <w:proofErr w:type="spellEnd"/>
      <w:r w:rsidRPr="00F76323">
        <w:rPr>
          <w:rFonts w:cs="Arial"/>
          <w:sz w:val="18"/>
          <w:szCs w:val="18"/>
        </w:rPr>
        <w:t xml:space="preserve"> </w:t>
      </w:r>
      <w:proofErr w:type="spellStart"/>
      <w:r w:rsidRPr="00F76323">
        <w:rPr>
          <w:rFonts w:cs="Arial"/>
          <w:sz w:val="18"/>
          <w:szCs w:val="18"/>
        </w:rPr>
        <w:t>жөніндегі</w:t>
      </w:r>
      <w:proofErr w:type="spellEnd"/>
      <w:r w:rsidRPr="00F76323">
        <w:rPr>
          <w:rFonts w:cs="Arial"/>
          <w:sz w:val="18"/>
          <w:szCs w:val="18"/>
        </w:rPr>
        <w:t xml:space="preserve"> </w:t>
      </w:r>
      <w:proofErr w:type="spellStart"/>
      <w:r w:rsidRPr="00F76323">
        <w:rPr>
          <w:rFonts w:cs="Arial"/>
          <w:sz w:val="18"/>
          <w:szCs w:val="18"/>
        </w:rPr>
        <w:t>комиссиялардың</w:t>
      </w:r>
      <w:proofErr w:type="spellEnd"/>
      <w:r w:rsidRPr="00F76323">
        <w:rPr>
          <w:rFonts w:cs="Arial"/>
          <w:sz w:val="18"/>
          <w:szCs w:val="18"/>
        </w:rPr>
        <w:t xml:space="preserve"> </w:t>
      </w:r>
      <w:proofErr w:type="spellStart"/>
      <w:r w:rsidRPr="00F76323">
        <w:rPr>
          <w:rFonts w:cs="Arial"/>
          <w:sz w:val="18"/>
          <w:szCs w:val="18"/>
        </w:rPr>
        <w:t>халықаралық</w:t>
      </w:r>
      <w:proofErr w:type="spellEnd"/>
      <w:r w:rsidRPr="00F76323">
        <w:rPr>
          <w:rFonts w:cs="Arial"/>
          <w:sz w:val="18"/>
          <w:szCs w:val="18"/>
        </w:rPr>
        <w:t xml:space="preserve"> </w:t>
      </w:r>
      <w:proofErr w:type="spellStart"/>
      <w:r w:rsidRPr="00F76323">
        <w:rPr>
          <w:rFonts w:cs="Arial"/>
          <w:sz w:val="18"/>
          <w:szCs w:val="18"/>
        </w:rPr>
        <w:t>ұйымы</w:t>
      </w:r>
      <w:proofErr w:type="spellEnd"/>
      <w:r w:rsidRPr="00F76323">
        <w:rPr>
          <w:rFonts w:cs="Arial"/>
          <w:sz w:val="18"/>
          <w:szCs w:val="18"/>
        </w:rPr>
        <w:t xml:space="preserve">. </w:t>
      </w:r>
      <w:r w:rsidRPr="00B67D9C">
        <w:rPr>
          <w:rFonts w:cs="Arial"/>
          <w:sz w:val="18"/>
          <w:szCs w:val="18"/>
          <w:lang w:val="en-US"/>
        </w:rPr>
        <w:t>Risk Management and Control Guidance for Securities Firms and their Supervisors, A Report by the Technical Committee of the International Organization of Securities Commissions (May, 1998, 31 p., http://www.iosco.org/library/pubdocs/pdf/IOSCOPD78.pdf).</w:t>
      </w:r>
    </w:p>
  </w:footnote>
  <w:footnote w:id="3">
    <w:p w14:paraId="3A6DDBE0" w14:textId="77777777" w:rsidR="00C44055" w:rsidRPr="00F76323" w:rsidRDefault="00C44055" w:rsidP="00C44055">
      <w:pPr>
        <w:pStyle w:val="a4"/>
        <w:tabs>
          <w:tab w:val="left" w:pos="432"/>
        </w:tabs>
        <w:spacing w:before="60"/>
        <w:ind w:left="432" w:hanging="432"/>
        <w:jc w:val="both"/>
        <w:rPr>
          <w:sz w:val="18"/>
          <w:szCs w:val="18"/>
          <w:lang w:val="en-US"/>
        </w:rPr>
      </w:pPr>
      <w:r w:rsidRPr="00B67D9C">
        <w:rPr>
          <w:rStyle w:val="a6"/>
          <w:rFonts w:cs="Arial"/>
          <w:sz w:val="18"/>
          <w:szCs w:val="18"/>
        </w:rPr>
        <w:footnoteRef/>
      </w:r>
      <w:r w:rsidRPr="00F76323">
        <w:rPr>
          <w:sz w:val="18"/>
          <w:szCs w:val="18"/>
          <w:lang w:val="en-US"/>
        </w:rPr>
        <w:tab/>
      </w:r>
      <w:proofErr w:type="spellStart"/>
      <w:r w:rsidRPr="00B67D9C">
        <w:rPr>
          <w:sz w:val="18"/>
          <w:szCs w:val="18"/>
        </w:rPr>
        <w:t>Қазақстан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Республикасының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Ұлттық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Банкі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Басқармасының</w:t>
      </w:r>
      <w:proofErr w:type="spellEnd"/>
      <w:r w:rsidRPr="00F76323">
        <w:rPr>
          <w:sz w:val="18"/>
          <w:szCs w:val="18"/>
          <w:lang w:val="en-US"/>
        </w:rPr>
        <w:t xml:space="preserve"> 2013 </w:t>
      </w:r>
      <w:proofErr w:type="spellStart"/>
      <w:r w:rsidRPr="00B67D9C">
        <w:rPr>
          <w:sz w:val="18"/>
          <w:szCs w:val="18"/>
        </w:rPr>
        <w:t>жылғы</w:t>
      </w:r>
      <w:proofErr w:type="spellEnd"/>
      <w:r w:rsidRPr="00F76323">
        <w:rPr>
          <w:sz w:val="18"/>
          <w:szCs w:val="18"/>
          <w:lang w:val="en-US"/>
        </w:rPr>
        <w:t xml:space="preserve"> 27 </w:t>
      </w:r>
      <w:proofErr w:type="spellStart"/>
      <w:r w:rsidRPr="00B67D9C">
        <w:rPr>
          <w:sz w:val="18"/>
          <w:szCs w:val="18"/>
        </w:rPr>
        <w:t>тамыздағы</w:t>
      </w:r>
      <w:proofErr w:type="spellEnd"/>
      <w:r w:rsidRPr="00F76323">
        <w:rPr>
          <w:sz w:val="18"/>
          <w:szCs w:val="18"/>
          <w:lang w:val="en-US"/>
        </w:rPr>
        <w:t xml:space="preserve"> № 214 </w:t>
      </w:r>
      <w:proofErr w:type="spellStart"/>
      <w:r w:rsidRPr="00B67D9C">
        <w:rPr>
          <w:sz w:val="18"/>
          <w:szCs w:val="18"/>
        </w:rPr>
        <w:t>қаулысымен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бекітілген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Бағалы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қағаздар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нарығында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брокерлік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және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дилерлік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қызметті</w:t>
      </w:r>
      <w:proofErr w:type="spellEnd"/>
      <w:r w:rsidRPr="00F76323">
        <w:rPr>
          <w:sz w:val="18"/>
          <w:szCs w:val="18"/>
          <w:lang w:val="en-US"/>
        </w:rPr>
        <w:t xml:space="preserve">, </w:t>
      </w:r>
      <w:proofErr w:type="spellStart"/>
      <w:r w:rsidRPr="00B67D9C">
        <w:rPr>
          <w:sz w:val="18"/>
          <w:szCs w:val="18"/>
        </w:rPr>
        <w:t>инвестициялық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портфельді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басқару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жөніндегі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қызметті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жүзеге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асыратын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ұйымдар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үшін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тәуекелдерді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басқару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және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ішкі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бақылау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жүйесін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қалыптастыру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kk-KZ"/>
        </w:rPr>
        <w:t>ережелері</w:t>
      </w:r>
      <w:r w:rsidRPr="00F76323">
        <w:rPr>
          <w:sz w:val="18"/>
          <w:szCs w:val="18"/>
          <w:lang w:val="en-US"/>
        </w:rPr>
        <w:t>.</w:t>
      </w:r>
    </w:p>
    <w:p w14:paraId="2398ECBB" w14:textId="77777777" w:rsidR="00C44055" w:rsidRPr="00F76323" w:rsidRDefault="00C44055" w:rsidP="00C44055">
      <w:pPr>
        <w:pStyle w:val="a4"/>
        <w:tabs>
          <w:tab w:val="left" w:pos="432"/>
        </w:tabs>
        <w:spacing w:before="60"/>
        <w:ind w:left="432" w:hanging="432"/>
        <w:jc w:val="both"/>
        <w:rPr>
          <w:sz w:val="18"/>
          <w:szCs w:val="18"/>
          <w:lang w:val="en-US"/>
        </w:rPr>
      </w:pPr>
      <w:r w:rsidRPr="00F76323">
        <w:rPr>
          <w:sz w:val="18"/>
          <w:szCs w:val="18"/>
          <w:lang w:val="en-US"/>
        </w:rPr>
        <w:tab/>
      </w:r>
      <w:proofErr w:type="spellStart"/>
      <w:r w:rsidRPr="00B67D9C">
        <w:rPr>
          <w:sz w:val="18"/>
          <w:szCs w:val="18"/>
        </w:rPr>
        <w:t>Қазақстан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Республикасының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Ұлттық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Банкі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Басқармасының</w:t>
      </w:r>
      <w:proofErr w:type="spellEnd"/>
      <w:r w:rsidRPr="00F76323">
        <w:rPr>
          <w:sz w:val="18"/>
          <w:szCs w:val="18"/>
          <w:lang w:val="en-US"/>
        </w:rPr>
        <w:t xml:space="preserve"> 2019 </w:t>
      </w:r>
      <w:proofErr w:type="spellStart"/>
      <w:r w:rsidRPr="00B67D9C">
        <w:rPr>
          <w:sz w:val="18"/>
          <w:szCs w:val="18"/>
        </w:rPr>
        <w:t>жылғы</w:t>
      </w:r>
      <w:proofErr w:type="spellEnd"/>
      <w:r w:rsidRPr="00F76323">
        <w:rPr>
          <w:sz w:val="18"/>
          <w:szCs w:val="18"/>
          <w:lang w:val="en-US"/>
        </w:rPr>
        <w:t xml:space="preserve"> 12 </w:t>
      </w:r>
      <w:proofErr w:type="spellStart"/>
      <w:r w:rsidRPr="00B67D9C">
        <w:rPr>
          <w:sz w:val="18"/>
          <w:szCs w:val="18"/>
        </w:rPr>
        <w:t>қарашадағы</w:t>
      </w:r>
      <w:proofErr w:type="spellEnd"/>
      <w:r w:rsidRPr="00F76323">
        <w:rPr>
          <w:sz w:val="18"/>
          <w:szCs w:val="18"/>
          <w:lang w:val="en-US"/>
        </w:rPr>
        <w:t xml:space="preserve"> № 188 </w:t>
      </w:r>
      <w:proofErr w:type="spellStart"/>
      <w:r w:rsidRPr="00B67D9C">
        <w:rPr>
          <w:sz w:val="18"/>
          <w:szCs w:val="18"/>
        </w:rPr>
        <w:t>қаулысымен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бекітілген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Екінші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деңгейдегі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банктер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үшін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тәуекелдерді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басқару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және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ішкі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бақылау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жүйесін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proofErr w:type="spellStart"/>
      <w:r w:rsidRPr="00B67D9C">
        <w:rPr>
          <w:sz w:val="18"/>
          <w:szCs w:val="18"/>
        </w:rPr>
        <w:t>қалыптастыру</w:t>
      </w:r>
      <w:proofErr w:type="spellEnd"/>
      <w:r w:rsidRPr="00F763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kk-KZ"/>
        </w:rPr>
        <w:t>ережелері</w:t>
      </w:r>
      <w:r w:rsidRPr="00F76323">
        <w:rPr>
          <w:sz w:val="18"/>
          <w:szCs w:val="18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54"/>
    <w:rsid w:val="00330354"/>
    <w:rsid w:val="00467C0A"/>
    <w:rsid w:val="005B36C5"/>
    <w:rsid w:val="009966E9"/>
    <w:rsid w:val="00C44055"/>
    <w:rsid w:val="00E045F7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B110"/>
  <w15:chartTrackingRefBased/>
  <w15:docId w15:val="{9CD1A379-AB9F-45E9-AF9F-DD7CBA4E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  <w:style w:type="paragraph" w:styleId="a4">
    <w:name w:val="footnote text"/>
    <w:basedOn w:val="a"/>
    <w:link w:val="a5"/>
    <w:uiPriority w:val="99"/>
    <w:rsid w:val="00C44055"/>
  </w:style>
  <w:style w:type="character" w:customStyle="1" w:styleId="a5">
    <w:name w:val="Текст сноски Знак"/>
    <w:basedOn w:val="a0"/>
    <w:link w:val="a4"/>
    <w:uiPriority w:val="99"/>
    <w:rsid w:val="00C44055"/>
    <w:rPr>
      <w:rFonts w:ascii="Arial" w:eastAsia="Times New Roman" w:hAnsi="Arial" w:cs="Times New Roman"/>
      <w:sz w:val="20"/>
      <w:szCs w:val="20"/>
    </w:rPr>
  </w:style>
  <w:style w:type="character" w:styleId="a6">
    <w:name w:val="footnote reference"/>
    <w:uiPriority w:val="99"/>
    <w:rsid w:val="00C44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ilet.zan.kz/rus/docs/Z03000046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6695</Characters>
  <Application>Microsoft Office Word</Application>
  <DocSecurity>4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2026-02-02T11:18:00Z</dcterms:created>
  <dcterms:modified xsi:type="dcterms:W3CDTF">2026-02-02T11:18:00Z</dcterms:modified>
</cp:coreProperties>
</file>