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8B40" w14:textId="77777777" w:rsidR="0077605D" w:rsidRPr="00F76323" w:rsidRDefault="0077605D" w:rsidP="0077605D">
      <w:pPr>
        <w:spacing w:after="120"/>
        <w:ind w:left="6521"/>
        <w:outlineLvl w:val="1"/>
        <w:rPr>
          <w:rFonts w:cs="Arial"/>
          <w:b/>
          <w:lang w:val="kk-KZ"/>
        </w:rPr>
      </w:pPr>
      <w:r>
        <w:rPr>
          <w:lang w:val="kk-KZ"/>
        </w:rPr>
        <w:t>Клирингілік қатысушылар</w:t>
      </w:r>
      <w:r>
        <w:rPr>
          <w:lang w:val="kk-KZ"/>
        </w:rPr>
        <w:br/>
      </w:r>
      <w:r w:rsidRPr="00F76323">
        <w:rPr>
          <w:lang w:val="kk-KZ"/>
        </w:rPr>
        <w:t xml:space="preserve">туралы </w:t>
      </w:r>
      <w:r>
        <w:rPr>
          <w:lang w:val="kk-KZ"/>
        </w:rPr>
        <w:t>қағидаға</w:t>
      </w:r>
    </w:p>
    <w:p w14:paraId="1A59D98A" w14:textId="77777777" w:rsidR="0077605D" w:rsidRPr="00F76323" w:rsidRDefault="0077605D" w:rsidP="0077605D">
      <w:pPr>
        <w:spacing w:after="120"/>
        <w:ind w:left="6521"/>
        <w:rPr>
          <w:lang w:val="kk-KZ"/>
        </w:rPr>
      </w:pPr>
      <w:r w:rsidRPr="00F76323">
        <w:rPr>
          <w:rFonts w:cs="Arial"/>
          <w:b/>
          <w:lang w:val="kk-KZ"/>
        </w:rPr>
        <w:t>7-қосымша</w:t>
      </w:r>
    </w:p>
    <w:p w14:paraId="03FB3AF5" w14:textId="77777777" w:rsidR="0077605D" w:rsidRPr="00F76323" w:rsidRDefault="0077605D" w:rsidP="0077605D">
      <w:pPr>
        <w:spacing w:after="120"/>
        <w:ind w:left="6300"/>
        <w:rPr>
          <w:lang w:val="kk-KZ"/>
        </w:rPr>
      </w:pPr>
    </w:p>
    <w:p w14:paraId="581188D7" w14:textId="77777777" w:rsidR="0077605D" w:rsidRPr="00B72B3E" w:rsidRDefault="0077605D" w:rsidP="0077605D">
      <w:pPr>
        <w:spacing w:after="120"/>
        <w:jc w:val="center"/>
        <w:rPr>
          <w:rFonts w:ascii="Times New Roman" w:hAnsi="Times New Roman"/>
          <w:b/>
          <w:color w:val="8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800000"/>
          <w:sz w:val="24"/>
          <w:szCs w:val="24"/>
          <w:lang w:val="kk-KZ"/>
        </w:rPr>
        <w:t>Қ</w:t>
      </w:r>
      <w:r w:rsidRPr="00B72B3E">
        <w:rPr>
          <w:rFonts w:ascii="Times New Roman" w:hAnsi="Times New Roman"/>
          <w:b/>
          <w:color w:val="800000"/>
          <w:sz w:val="24"/>
          <w:szCs w:val="24"/>
          <w:lang w:val="kk-KZ"/>
        </w:rPr>
        <w:t>ызмет көрсетілетін нарықтардың клирингілік қорларына</w:t>
      </w:r>
    </w:p>
    <w:p w14:paraId="33BB9705" w14:textId="77777777" w:rsidR="0077605D" w:rsidRPr="00F76323" w:rsidRDefault="0077605D" w:rsidP="0077605D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val="kk-KZ"/>
        </w:rPr>
      </w:pPr>
      <w:r w:rsidRPr="00F76323">
        <w:rPr>
          <w:rFonts w:ascii="Times New Roman" w:hAnsi="Times New Roman"/>
          <w:b/>
          <w:color w:val="800000"/>
          <w:spacing w:val="60"/>
          <w:sz w:val="28"/>
          <w:szCs w:val="28"/>
          <w:lang w:val="kk-KZ"/>
        </w:rPr>
        <w:t>КЕПІЛДІК ЖАРНАЛАР МӨЛШЕРІ</w:t>
      </w:r>
    </w:p>
    <w:p w14:paraId="3E9D5868" w14:textId="77777777" w:rsidR="0077605D" w:rsidRPr="00B72B3E" w:rsidRDefault="0077605D" w:rsidP="0077605D">
      <w:pPr>
        <w:spacing w:after="120"/>
        <w:jc w:val="center"/>
        <w:rPr>
          <w:rFonts w:ascii="Times New Roman" w:hAnsi="Times New Roman"/>
          <w:b/>
          <w:strike/>
          <w:color w:val="800000"/>
          <w:sz w:val="24"/>
          <w:szCs w:val="24"/>
          <w:lang w:val="kk-KZ"/>
        </w:rPr>
      </w:pPr>
    </w:p>
    <w:tbl>
      <w:tblPr>
        <w:tblStyle w:val="111"/>
        <w:tblW w:w="5000" w:type="pct"/>
        <w:tblLook w:val="04A0" w:firstRow="1" w:lastRow="0" w:firstColumn="1" w:lastColumn="0" w:noHBand="0" w:noVBand="1"/>
      </w:tblPr>
      <w:tblGrid>
        <w:gridCol w:w="729"/>
        <w:gridCol w:w="3673"/>
        <w:gridCol w:w="1538"/>
        <w:gridCol w:w="1577"/>
        <w:gridCol w:w="1828"/>
      </w:tblGrid>
      <w:tr w:rsidR="0077605D" w:rsidRPr="001B0CEF" w14:paraId="4A63CCCF" w14:textId="77777777" w:rsidTr="00AA7371">
        <w:trPr>
          <w:trHeight w:val="770"/>
        </w:trPr>
        <w:tc>
          <w:tcPr>
            <w:tcW w:w="390" w:type="pct"/>
            <w:vMerge w:val="restart"/>
            <w:shd w:val="clear" w:color="auto" w:fill="FFCC00"/>
          </w:tcPr>
          <w:p w14:paraId="35557376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р/с №</w:t>
            </w:r>
          </w:p>
          <w:p w14:paraId="2A3B3C00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</w:p>
        </w:tc>
        <w:tc>
          <w:tcPr>
            <w:tcW w:w="1965" w:type="pct"/>
            <w:vMerge w:val="restart"/>
            <w:shd w:val="clear" w:color="auto" w:fill="FFCC00"/>
            <w:vAlign w:val="center"/>
          </w:tcPr>
          <w:p w14:paraId="3D79A670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>
              <w:rPr>
                <w:rFonts w:cs="Arial"/>
                <w:b/>
                <w:bCs/>
                <w:iCs/>
                <w:snapToGrid w:val="0"/>
                <w:color w:val="000000"/>
              </w:rPr>
              <w:t>Клирингілік</w:t>
            </w:r>
            <w:proofErr w:type="spellEnd"/>
            <w:r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snapToGrid w:val="0"/>
                <w:color w:val="000000"/>
              </w:rPr>
              <w:t>қатысушы</w:t>
            </w:r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лар</w:t>
            </w:r>
            <w:proofErr w:type="spellEnd"/>
          </w:p>
        </w:tc>
        <w:tc>
          <w:tcPr>
            <w:tcW w:w="2645" w:type="pct"/>
            <w:gridSpan w:val="3"/>
            <w:shd w:val="clear" w:color="auto" w:fill="FFCC00"/>
            <w:vAlign w:val="center"/>
          </w:tcPr>
          <w:p w14:paraId="7EF2F9BD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Кепілдік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жарналарының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bookmarkStart w:id="0" w:name="_Hlk206420359"/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мөлшері</w:t>
            </w:r>
            <w:bookmarkEnd w:id="0"/>
            <w:proofErr w:type="spellEnd"/>
          </w:p>
        </w:tc>
      </w:tr>
      <w:tr w:rsidR="0077605D" w:rsidRPr="001B0CEF" w14:paraId="7785E9ED" w14:textId="77777777" w:rsidTr="00AA7371">
        <w:trPr>
          <w:trHeight w:val="838"/>
        </w:trPr>
        <w:tc>
          <w:tcPr>
            <w:tcW w:w="390" w:type="pct"/>
            <w:vMerge/>
            <w:shd w:val="clear" w:color="auto" w:fill="FFCC00"/>
          </w:tcPr>
          <w:p w14:paraId="71B4F27E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bookmarkStart w:id="1" w:name="_Hlk206420431"/>
          </w:p>
        </w:tc>
        <w:tc>
          <w:tcPr>
            <w:tcW w:w="1965" w:type="pct"/>
            <w:vMerge/>
            <w:shd w:val="clear" w:color="auto" w:fill="FFCC00"/>
            <w:vAlign w:val="center"/>
          </w:tcPr>
          <w:p w14:paraId="45C7CF0C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</w:p>
        </w:tc>
        <w:tc>
          <w:tcPr>
            <w:tcW w:w="823" w:type="pct"/>
            <w:shd w:val="clear" w:color="auto" w:fill="FFCC00"/>
            <w:vAlign w:val="center"/>
          </w:tcPr>
          <w:p w14:paraId="1D5EE231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Қор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нарығы</w:t>
            </w:r>
            <w:proofErr w:type="spellEnd"/>
          </w:p>
        </w:tc>
        <w:tc>
          <w:tcPr>
            <w:tcW w:w="844" w:type="pct"/>
            <w:shd w:val="clear" w:color="auto" w:fill="FFCC00"/>
            <w:vAlign w:val="center"/>
          </w:tcPr>
          <w:p w14:paraId="5C183BAE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Валюта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нарығы</w:t>
            </w:r>
            <w:proofErr w:type="spellEnd"/>
          </w:p>
        </w:tc>
        <w:tc>
          <w:tcPr>
            <w:tcW w:w="978" w:type="pct"/>
            <w:shd w:val="clear" w:color="auto" w:fill="FFCC00"/>
            <w:vAlign w:val="center"/>
          </w:tcPr>
          <w:p w14:paraId="28B65FCC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Деривативтер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нарығы</w:t>
            </w:r>
            <w:proofErr w:type="spellEnd"/>
          </w:p>
        </w:tc>
      </w:tr>
      <w:bookmarkEnd w:id="1"/>
      <w:tr w:rsidR="0077605D" w:rsidRPr="001B0CEF" w14:paraId="427E5AFF" w14:textId="77777777" w:rsidTr="00AA7371">
        <w:trPr>
          <w:trHeight w:val="810"/>
        </w:trPr>
        <w:tc>
          <w:tcPr>
            <w:tcW w:w="390" w:type="pct"/>
          </w:tcPr>
          <w:p w14:paraId="676C1A9D" w14:textId="77777777" w:rsidR="0077605D" w:rsidRPr="001F6E3E" w:rsidRDefault="0077605D" w:rsidP="00AA7371">
            <w:pPr>
              <w:spacing w:before="60" w:after="60"/>
              <w:rPr>
                <w:rFonts w:cs="Arial"/>
                <w:bCs/>
                <w:iCs/>
                <w:snapToGrid w:val="0"/>
                <w:color w:val="000000"/>
              </w:rPr>
            </w:pPr>
            <w:r w:rsidRPr="001F6E3E">
              <w:rPr>
                <w:rFonts w:cs="Arial"/>
                <w:bCs/>
                <w:iCs/>
                <w:snapToGrid w:val="0"/>
                <w:color w:val="000000"/>
              </w:rPr>
              <w:t>1</w:t>
            </w:r>
          </w:p>
        </w:tc>
        <w:tc>
          <w:tcPr>
            <w:tcW w:w="1965" w:type="pct"/>
            <w:vAlign w:val="center"/>
          </w:tcPr>
          <w:p w14:paraId="3945DA11" w14:textId="77777777" w:rsidR="0077605D" w:rsidRPr="00835A5A" w:rsidRDefault="0077605D" w:rsidP="00AA7371">
            <w:pPr>
              <w:spacing w:before="60" w:after="60"/>
              <w:rPr>
                <w:rFonts w:cs="Arial"/>
                <w:bCs/>
                <w:iCs/>
                <w:snapToGrid w:val="0"/>
                <w:color w:val="000000"/>
              </w:rPr>
            </w:pP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Банк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,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банк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операцияларының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жекелеген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түрлерін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жүзеге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асыратын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ұйым</w:t>
            </w:r>
            <w:proofErr w:type="spellEnd"/>
          </w:p>
        </w:tc>
        <w:tc>
          <w:tcPr>
            <w:tcW w:w="823" w:type="pct"/>
            <w:vAlign w:val="center"/>
          </w:tcPr>
          <w:p w14:paraId="47CBA0A2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30 000 000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теңге</w:t>
            </w:r>
            <w:proofErr w:type="spellEnd"/>
          </w:p>
        </w:tc>
        <w:tc>
          <w:tcPr>
            <w:tcW w:w="844" w:type="pct"/>
            <w:vAlign w:val="center"/>
          </w:tcPr>
          <w:p w14:paraId="69DE3440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25 000 000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теңге</w:t>
            </w:r>
            <w:proofErr w:type="spellEnd"/>
          </w:p>
        </w:tc>
        <w:tc>
          <w:tcPr>
            <w:tcW w:w="978" w:type="pct"/>
            <w:vMerge w:val="restart"/>
            <w:vAlign w:val="center"/>
          </w:tcPr>
          <w:p w14:paraId="0C876D72" w14:textId="77777777" w:rsidR="0077605D" w:rsidRPr="001B0CEF" w:rsidRDefault="0077605D" w:rsidP="00AA7371">
            <w:pPr>
              <w:spacing w:before="60" w:after="60"/>
              <w:jc w:val="center"/>
              <w:rPr>
                <w:rFonts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3 000 000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теңге</w:t>
            </w:r>
            <w:proofErr w:type="spellEnd"/>
          </w:p>
        </w:tc>
      </w:tr>
      <w:tr w:rsidR="0077605D" w:rsidRPr="001B0CEF" w14:paraId="29B2C974" w14:textId="77777777" w:rsidTr="00AA7371">
        <w:trPr>
          <w:trHeight w:val="810"/>
        </w:trPr>
        <w:tc>
          <w:tcPr>
            <w:tcW w:w="390" w:type="pct"/>
          </w:tcPr>
          <w:p w14:paraId="0475C567" w14:textId="77777777" w:rsidR="0077605D" w:rsidRPr="001F6E3E" w:rsidRDefault="0077605D" w:rsidP="00AA7371">
            <w:pPr>
              <w:spacing w:before="60" w:after="60"/>
              <w:rPr>
                <w:rFonts w:cs="Arial"/>
                <w:bCs/>
                <w:iCs/>
                <w:snapToGrid w:val="0"/>
                <w:color w:val="000000"/>
              </w:rPr>
            </w:pPr>
            <w:r w:rsidRPr="001F6E3E">
              <w:rPr>
                <w:rFonts w:cs="Arial"/>
                <w:bCs/>
                <w:iCs/>
                <w:snapToGrid w:val="0"/>
                <w:color w:val="000000"/>
              </w:rPr>
              <w:t>2</w:t>
            </w:r>
          </w:p>
        </w:tc>
        <w:tc>
          <w:tcPr>
            <w:tcW w:w="1965" w:type="pct"/>
            <w:vAlign w:val="center"/>
          </w:tcPr>
          <w:p w14:paraId="3522AEF3" w14:textId="77777777" w:rsidR="0077605D" w:rsidRPr="00835A5A" w:rsidRDefault="0077605D" w:rsidP="00AA7371">
            <w:pPr>
              <w:spacing w:before="60" w:after="60"/>
              <w:rPr>
                <w:rFonts w:ascii="Times New Roman" w:hAnsi="Times New Roman" w:cs="Arial"/>
                <w:bCs/>
                <w:iCs/>
                <w:snapToGrid w:val="0"/>
                <w:color w:val="000000"/>
              </w:rPr>
            </w:pP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Осы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кестенің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 1-тармағында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көрсетілгендерді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қоспағанда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 xml:space="preserve">,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брокер</w:t>
            </w:r>
            <w:proofErr w:type="spellEnd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/</w:t>
            </w:r>
            <w:r>
              <w:rPr>
                <w:rFonts w:cs="Arial"/>
                <w:bCs/>
                <w:iCs/>
                <w:snapToGrid w:val="0"/>
                <w:color w:val="000000"/>
                <w:lang w:val="kk-KZ"/>
              </w:rPr>
              <w:t xml:space="preserve">немесе </w:t>
            </w:r>
            <w:proofErr w:type="spellStart"/>
            <w:r w:rsidRPr="00835A5A">
              <w:rPr>
                <w:rFonts w:cs="Arial"/>
                <w:bCs/>
                <w:iCs/>
                <w:snapToGrid w:val="0"/>
                <w:color w:val="000000"/>
              </w:rPr>
              <w:t>дилер</w:t>
            </w:r>
            <w:proofErr w:type="spellEnd"/>
          </w:p>
        </w:tc>
        <w:tc>
          <w:tcPr>
            <w:tcW w:w="823" w:type="pct"/>
            <w:vAlign w:val="center"/>
          </w:tcPr>
          <w:p w14:paraId="0E9E7267" w14:textId="77777777" w:rsidR="0077605D" w:rsidRPr="001B0CEF" w:rsidRDefault="0077605D" w:rsidP="00AA7371">
            <w:pPr>
              <w:spacing w:before="60" w:after="60"/>
              <w:jc w:val="center"/>
              <w:rPr>
                <w:rFonts w:ascii="Times New Roman" w:hAnsi="Times New Roman"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7 500 000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теңге</w:t>
            </w:r>
            <w:proofErr w:type="spellEnd"/>
          </w:p>
        </w:tc>
        <w:tc>
          <w:tcPr>
            <w:tcW w:w="844" w:type="pct"/>
            <w:vAlign w:val="center"/>
          </w:tcPr>
          <w:p w14:paraId="6F978FE3" w14:textId="77777777" w:rsidR="0077605D" w:rsidRPr="001B0CEF" w:rsidRDefault="0077605D" w:rsidP="00AA7371">
            <w:pPr>
              <w:spacing w:before="60" w:after="60"/>
              <w:jc w:val="center"/>
              <w:rPr>
                <w:rFonts w:ascii="Times New Roman" w:hAnsi="Times New Roman"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1 000 000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теңге</w:t>
            </w:r>
            <w:proofErr w:type="spellEnd"/>
          </w:p>
        </w:tc>
        <w:tc>
          <w:tcPr>
            <w:tcW w:w="978" w:type="pct"/>
            <w:vMerge/>
          </w:tcPr>
          <w:p w14:paraId="2477F9B1" w14:textId="77777777" w:rsidR="0077605D" w:rsidRPr="001B0CEF" w:rsidRDefault="0077605D" w:rsidP="00AA7371">
            <w:pPr>
              <w:spacing w:before="60" w:after="60"/>
              <w:jc w:val="center"/>
              <w:rPr>
                <w:rFonts w:ascii="Times New Roman" w:hAnsi="Times New Roman" w:cs="Arial"/>
                <w:bCs/>
                <w:iCs/>
                <w:snapToGrid w:val="0"/>
                <w:color w:val="000000"/>
              </w:rPr>
            </w:pPr>
          </w:p>
        </w:tc>
      </w:tr>
    </w:tbl>
    <w:p w14:paraId="245D0922" w14:textId="77777777" w:rsidR="005B36C5" w:rsidRDefault="005B36C5"/>
    <w:sectPr w:rsidR="005B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72"/>
    <w:rsid w:val="00222715"/>
    <w:rsid w:val="00330B72"/>
    <w:rsid w:val="005B36C5"/>
    <w:rsid w:val="0077605D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EAA8-D98B-4AE5-8A8B-1D0F2DDF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05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  <w:style w:type="table" w:customStyle="1" w:styleId="111">
    <w:name w:val="Сетка таблицы111"/>
    <w:basedOn w:val="a1"/>
    <w:next w:val="a4"/>
    <w:rsid w:val="00776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7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4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2026-02-02T11:21:00Z</dcterms:created>
  <dcterms:modified xsi:type="dcterms:W3CDTF">2026-02-02T11:21:00Z</dcterms:modified>
</cp:coreProperties>
</file>