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D48F" w14:textId="77777777" w:rsidR="00606263" w:rsidRDefault="00591461">
      <w:pPr>
        <w:spacing w:before="85"/>
        <w:ind w:left="6450"/>
        <w:rPr>
          <w:rFonts w:ascii="Arial"/>
          <w:b/>
          <w:sz w:val="20"/>
        </w:rPr>
      </w:pPr>
      <w:bookmarkStart w:id="0" w:name="Appendix_1"/>
      <w:bookmarkEnd w:id="0"/>
      <w:r>
        <w:rPr>
          <w:rFonts w:ascii="Arial"/>
          <w:b/>
          <w:sz w:val="20"/>
        </w:rPr>
        <w:t>Appendix</w:t>
      </w:r>
      <w:r>
        <w:rPr>
          <w:rFonts w:ascii="Arial"/>
          <w:b/>
          <w:spacing w:val="-9"/>
          <w:sz w:val="20"/>
        </w:rPr>
        <w:t xml:space="preserve"> </w:t>
      </w:r>
      <w:r>
        <w:rPr>
          <w:rFonts w:ascii="Arial"/>
          <w:b/>
          <w:spacing w:val="-10"/>
          <w:sz w:val="20"/>
        </w:rPr>
        <w:t>1</w:t>
      </w:r>
    </w:p>
    <w:p w14:paraId="448B5A06" w14:textId="77777777" w:rsidR="00606263" w:rsidRDefault="00591461">
      <w:pPr>
        <w:pStyle w:val="a3"/>
        <w:spacing w:before="120"/>
        <w:ind w:left="6450" w:right="234"/>
      </w:pPr>
      <w:r>
        <w:t>to the Rules for the acceptance, accounting</w:t>
      </w:r>
      <w:r>
        <w:rPr>
          <w:spacing w:val="-1"/>
        </w:rPr>
        <w:t xml:space="preserve"> </w:t>
      </w:r>
      <w:r>
        <w:t>and</w:t>
      </w:r>
      <w:r>
        <w:rPr>
          <w:spacing w:val="-1"/>
        </w:rPr>
        <w:t xml:space="preserve"> </w:t>
      </w:r>
      <w:r>
        <w:t>control of collateral within</w:t>
      </w:r>
      <w:r>
        <w:rPr>
          <w:spacing w:val="-9"/>
        </w:rPr>
        <w:t xml:space="preserve"> </w:t>
      </w:r>
      <w:r>
        <w:t>the</w:t>
      </w:r>
      <w:r>
        <w:rPr>
          <w:spacing w:val="-9"/>
        </w:rPr>
        <w:t xml:space="preserve"> </w:t>
      </w:r>
      <w:r>
        <w:t>settlement</w:t>
      </w:r>
      <w:r>
        <w:rPr>
          <w:spacing w:val="-14"/>
        </w:rPr>
        <w:t xml:space="preserve"> </w:t>
      </w:r>
      <w:r>
        <w:t>finality</w:t>
      </w:r>
      <w:r>
        <w:rPr>
          <w:spacing w:val="-8"/>
        </w:rPr>
        <w:t xml:space="preserve"> </w:t>
      </w:r>
      <w:r>
        <w:t xml:space="preserve">system of the interbank payment card </w:t>
      </w:r>
      <w:r>
        <w:rPr>
          <w:spacing w:val="-2"/>
        </w:rPr>
        <w:t>system</w:t>
      </w:r>
    </w:p>
    <w:p w14:paraId="31097D7C" w14:textId="77777777" w:rsidR="00606263" w:rsidRDefault="00606263">
      <w:pPr>
        <w:pStyle w:val="a3"/>
        <w:spacing w:before="123"/>
      </w:pPr>
    </w:p>
    <w:p w14:paraId="541FC7B3" w14:textId="77777777" w:rsidR="00606263" w:rsidRDefault="00591461">
      <w:pPr>
        <w:pStyle w:val="a3"/>
        <w:ind w:left="880"/>
      </w:pPr>
      <w:r>
        <w:t>[on</w:t>
      </w:r>
      <w:r>
        <w:rPr>
          <w:spacing w:val="-8"/>
        </w:rPr>
        <w:t xml:space="preserve"> </w:t>
      </w:r>
      <w:r>
        <w:t>company</w:t>
      </w:r>
      <w:r>
        <w:rPr>
          <w:spacing w:val="-10"/>
        </w:rPr>
        <w:t xml:space="preserve"> </w:t>
      </w:r>
      <w:r>
        <w:t>letterhead,</w:t>
      </w:r>
      <w:r>
        <w:rPr>
          <w:spacing w:val="-9"/>
        </w:rPr>
        <w:t xml:space="preserve"> </w:t>
      </w:r>
      <w:r>
        <w:t>indicating</w:t>
      </w:r>
      <w:r>
        <w:rPr>
          <w:spacing w:val="-7"/>
        </w:rPr>
        <w:t xml:space="preserve"> </w:t>
      </w:r>
      <w:r>
        <w:t>the</w:t>
      </w:r>
      <w:r>
        <w:rPr>
          <w:spacing w:val="-8"/>
        </w:rPr>
        <w:t xml:space="preserve"> </w:t>
      </w:r>
      <w:r>
        <w:t>outgoing</w:t>
      </w:r>
      <w:r>
        <w:rPr>
          <w:spacing w:val="-7"/>
        </w:rPr>
        <w:t xml:space="preserve"> </w:t>
      </w:r>
      <w:r>
        <w:t>number</w:t>
      </w:r>
      <w:r>
        <w:rPr>
          <w:spacing w:val="-7"/>
        </w:rPr>
        <w:t xml:space="preserve"> </w:t>
      </w:r>
      <w:r>
        <w:t>and</w:t>
      </w:r>
      <w:r>
        <w:rPr>
          <w:spacing w:val="-7"/>
        </w:rPr>
        <w:t xml:space="preserve"> </w:t>
      </w:r>
      <w:r>
        <w:t>date</w:t>
      </w:r>
      <w:r>
        <w:rPr>
          <w:spacing w:val="-8"/>
        </w:rPr>
        <w:t xml:space="preserve"> </w:t>
      </w:r>
      <w:r>
        <w:t>of</w:t>
      </w:r>
      <w:r>
        <w:rPr>
          <w:spacing w:val="-5"/>
        </w:rPr>
        <w:t xml:space="preserve"> </w:t>
      </w:r>
      <w:r>
        <w:t>the</w:t>
      </w:r>
      <w:r>
        <w:rPr>
          <w:spacing w:val="-3"/>
        </w:rPr>
        <w:t xml:space="preserve"> </w:t>
      </w:r>
      <w:r>
        <w:t>application-</w:t>
      </w:r>
      <w:r>
        <w:rPr>
          <w:spacing w:val="-2"/>
        </w:rPr>
        <w:t>consent]</w:t>
      </w:r>
    </w:p>
    <w:p w14:paraId="623D0D12" w14:textId="77777777" w:rsidR="00606263" w:rsidRDefault="00606263">
      <w:pPr>
        <w:pStyle w:val="a3"/>
        <w:spacing w:before="7"/>
        <w:rPr>
          <w:sz w:val="19"/>
        </w:rPr>
      </w:pPr>
    </w:p>
    <w:p w14:paraId="5B2B4CB8" w14:textId="77777777" w:rsidR="00606263" w:rsidRDefault="00591461">
      <w:pPr>
        <w:ind w:right="141"/>
        <w:jc w:val="right"/>
        <w:rPr>
          <w:sz w:val="19"/>
        </w:rPr>
      </w:pPr>
      <w:r>
        <w:rPr>
          <w:sz w:val="19"/>
        </w:rPr>
        <w:t>KASE</w:t>
      </w:r>
      <w:r>
        <w:rPr>
          <w:spacing w:val="-7"/>
          <w:sz w:val="19"/>
        </w:rPr>
        <w:t xml:space="preserve"> </w:t>
      </w:r>
      <w:r>
        <w:rPr>
          <w:sz w:val="19"/>
        </w:rPr>
        <w:t>Clearing</w:t>
      </w:r>
      <w:r>
        <w:rPr>
          <w:spacing w:val="-5"/>
          <w:sz w:val="19"/>
        </w:rPr>
        <w:t xml:space="preserve"> </w:t>
      </w:r>
      <w:r>
        <w:rPr>
          <w:sz w:val="19"/>
        </w:rPr>
        <w:t>Centre</w:t>
      </w:r>
      <w:r>
        <w:rPr>
          <w:spacing w:val="-5"/>
          <w:sz w:val="19"/>
        </w:rPr>
        <w:t xml:space="preserve"> JSC</w:t>
      </w:r>
    </w:p>
    <w:p w14:paraId="272B1F3D" w14:textId="77777777" w:rsidR="00606263" w:rsidRDefault="00606263">
      <w:pPr>
        <w:pStyle w:val="a3"/>
        <w:spacing w:before="13"/>
        <w:rPr>
          <w:sz w:val="19"/>
        </w:rPr>
      </w:pPr>
    </w:p>
    <w:p w14:paraId="3C5A2C52" w14:textId="77777777" w:rsidR="00606263" w:rsidRDefault="00591461">
      <w:pPr>
        <w:pStyle w:val="1"/>
      </w:pPr>
      <w:r>
        <w:rPr>
          <w:color w:val="800000"/>
        </w:rPr>
        <w:t>A</w:t>
      </w:r>
      <w:r>
        <w:rPr>
          <w:color w:val="800000"/>
          <w:spacing w:val="-10"/>
        </w:rPr>
        <w:t xml:space="preserve"> </w:t>
      </w:r>
      <w:r>
        <w:rPr>
          <w:color w:val="800000"/>
        </w:rPr>
        <w:t>P</w:t>
      </w:r>
      <w:r>
        <w:rPr>
          <w:color w:val="800000"/>
          <w:spacing w:val="-12"/>
        </w:rPr>
        <w:t xml:space="preserve"> </w:t>
      </w:r>
      <w:proofErr w:type="spellStart"/>
      <w:r>
        <w:rPr>
          <w:color w:val="800000"/>
        </w:rPr>
        <w:t>P</w:t>
      </w:r>
      <w:proofErr w:type="spellEnd"/>
      <w:r>
        <w:rPr>
          <w:color w:val="800000"/>
          <w:spacing w:val="-12"/>
        </w:rPr>
        <w:t xml:space="preserve"> </w:t>
      </w:r>
      <w:r>
        <w:rPr>
          <w:color w:val="800000"/>
        </w:rPr>
        <w:t>L</w:t>
      </w:r>
      <w:r>
        <w:rPr>
          <w:color w:val="800000"/>
          <w:spacing w:val="-14"/>
        </w:rPr>
        <w:t xml:space="preserve"> </w:t>
      </w:r>
      <w:r>
        <w:rPr>
          <w:color w:val="800000"/>
        </w:rPr>
        <w:t>I</w:t>
      </w:r>
      <w:r>
        <w:rPr>
          <w:color w:val="800000"/>
          <w:spacing w:val="-7"/>
        </w:rPr>
        <w:t xml:space="preserve"> </w:t>
      </w:r>
      <w:r>
        <w:rPr>
          <w:color w:val="800000"/>
        </w:rPr>
        <w:t>C</w:t>
      </w:r>
      <w:r>
        <w:rPr>
          <w:color w:val="800000"/>
          <w:spacing w:val="-10"/>
        </w:rPr>
        <w:t xml:space="preserve"> </w:t>
      </w:r>
      <w:r>
        <w:rPr>
          <w:color w:val="800000"/>
        </w:rPr>
        <w:t>A</w:t>
      </w:r>
      <w:r>
        <w:rPr>
          <w:color w:val="800000"/>
          <w:spacing w:val="-15"/>
        </w:rPr>
        <w:t xml:space="preserve"> </w:t>
      </w:r>
      <w:r>
        <w:rPr>
          <w:color w:val="800000"/>
        </w:rPr>
        <w:t>T</w:t>
      </w:r>
      <w:r>
        <w:rPr>
          <w:color w:val="800000"/>
          <w:spacing w:val="-14"/>
        </w:rPr>
        <w:t xml:space="preserve"> </w:t>
      </w:r>
      <w:r>
        <w:rPr>
          <w:color w:val="800000"/>
        </w:rPr>
        <w:t>I</w:t>
      </w:r>
      <w:r>
        <w:rPr>
          <w:color w:val="800000"/>
          <w:spacing w:val="-8"/>
        </w:rPr>
        <w:t xml:space="preserve"> </w:t>
      </w:r>
      <w:r>
        <w:rPr>
          <w:color w:val="800000"/>
        </w:rPr>
        <w:t>O</w:t>
      </w:r>
      <w:r>
        <w:rPr>
          <w:color w:val="800000"/>
          <w:spacing w:val="-10"/>
        </w:rPr>
        <w:t xml:space="preserve"> </w:t>
      </w:r>
      <w:r>
        <w:rPr>
          <w:color w:val="800000"/>
        </w:rPr>
        <w:t>N</w:t>
      </w:r>
      <w:r>
        <w:rPr>
          <w:color w:val="800000"/>
          <w:spacing w:val="-6"/>
        </w:rPr>
        <w:t xml:space="preserve"> </w:t>
      </w:r>
      <w:r>
        <w:rPr>
          <w:color w:val="800000"/>
        </w:rPr>
        <w:t>-</w:t>
      </w:r>
      <w:r>
        <w:rPr>
          <w:color w:val="800000"/>
          <w:spacing w:val="-16"/>
        </w:rPr>
        <w:t xml:space="preserve"> </w:t>
      </w:r>
      <w:r>
        <w:rPr>
          <w:color w:val="800000"/>
        </w:rPr>
        <w:t>C</w:t>
      </w:r>
      <w:r>
        <w:rPr>
          <w:color w:val="800000"/>
          <w:spacing w:val="-10"/>
        </w:rPr>
        <w:t xml:space="preserve"> </w:t>
      </w:r>
      <w:r>
        <w:rPr>
          <w:color w:val="800000"/>
        </w:rPr>
        <w:t>O</w:t>
      </w:r>
      <w:r>
        <w:rPr>
          <w:color w:val="800000"/>
          <w:spacing w:val="-11"/>
        </w:rPr>
        <w:t xml:space="preserve"> </w:t>
      </w:r>
      <w:r>
        <w:rPr>
          <w:color w:val="800000"/>
        </w:rPr>
        <w:t>N</w:t>
      </w:r>
      <w:r>
        <w:rPr>
          <w:color w:val="800000"/>
          <w:spacing w:val="-9"/>
        </w:rPr>
        <w:t xml:space="preserve"> </w:t>
      </w:r>
      <w:r>
        <w:rPr>
          <w:color w:val="800000"/>
        </w:rPr>
        <w:t>S</w:t>
      </w:r>
      <w:r>
        <w:rPr>
          <w:color w:val="800000"/>
          <w:spacing w:val="-16"/>
        </w:rPr>
        <w:t xml:space="preserve"> </w:t>
      </w:r>
      <w:r>
        <w:rPr>
          <w:color w:val="800000"/>
        </w:rPr>
        <w:t>E</w:t>
      </w:r>
      <w:r>
        <w:rPr>
          <w:color w:val="800000"/>
          <w:spacing w:val="-9"/>
        </w:rPr>
        <w:t xml:space="preserve"> </w:t>
      </w:r>
      <w:r>
        <w:rPr>
          <w:color w:val="800000"/>
        </w:rPr>
        <w:t>N</w:t>
      </w:r>
      <w:r>
        <w:rPr>
          <w:color w:val="800000"/>
          <w:spacing w:val="-15"/>
        </w:rPr>
        <w:t xml:space="preserve"> </w:t>
      </w:r>
      <w:r>
        <w:rPr>
          <w:color w:val="800000"/>
          <w:spacing w:val="-10"/>
        </w:rPr>
        <w:t>T</w:t>
      </w:r>
    </w:p>
    <w:p w14:paraId="6A63125D" w14:textId="77777777" w:rsidR="00606263" w:rsidRDefault="00591461">
      <w:pPr>
        <w:pStyle w:val="2"/>
        <w:spacing w:line="242" w:lineRule="auto"/>
      </w:pPr>
      <w:r>
        <w:rPr>
          <w:color w:val="800000"/>
        </w:rPr>
        <w:t>for</w:t>
      </w:r>
      <w:r>
        <w:rPr>
          <w:color w:val="800000"/>
          <w:spacing w:val="-10"/>
        </w:rPr>
        <w:t xml:space="preserve"> </w:t>
      </w:r>
      <w:r>
        <w:rPr>
          <w:color w:val="800000"/>
        </w:rPr>
        <w:t>servicing</w:t>
      </w:r>
      <w:r>
        <w:rPr>
          <w:color w:val="800000"/>
          <w:spacing w:val="-4"/>
        </w:rPr>
        <w:t xml:space="preserve"> </w:t>
      </w:r>
      <w:r>
        <w:rPr>
          <w:color w:val="800000"/>
        </w:rPr>
        <w:t>a</w:t>
      </w:r>
      <w:r>
        <w:rPr>
          <w:color w:val="800000"/>
          <w:spacing w:val="-4"/>
        </w:rPr>
        <w:t xml:space="preserve"> </w:t>
      </w:r>
      <w:r>
        <w:rPr>
          <w:color w:val="800000"/>
        </w:rPr>
        <w:t>participant</w:t>
      </w:r>
      <w:r>
        <w:rPr>
          <w:color w:val="800000"/>
          <w:spacing w:val="-3"/>
        </w:rPr>
        <w:t xml:space="preserve"> </w:t>
      </w:r>
      <w:r>
        <w:rPr>
          <w:color w:val="800000"/>
        </w:rPr>
        <w:t>in</w:t>
      </w:r>
      <w:r>
        <w:rPr>
          <w:color w:val="800000"/>
          <w:spacing w:val="-3"/>
        </w:rPr>
        <w:t xml:space="preserve"> </w:t>
      </w:r>
      <w:r>
        <w:rPr>
          <w:color w:val="800000"/>
        </w:rPr>
        <w:t>the</w:t>
      </w:r>
      <w:r>
        <w:rPr>
          <w:color w:val="800000"/>
          <w:spacing w:val="-5"/>
        </w:rPr>
        <w:t xml:space="preserve"> </w:t>
      </w:r>
      <w:r>
        <w:rPr>
          <w:color w:val="800000"/>
        </w:rPr>
        <w:t>settlement</w:t>
      </w:r>
      <w:r>
        <w:rPr>
          <w:color w:val="800000"/>
          <w:spacing w:val="-3"/>
        </w:rPr>
        <w:t xml:space="preserve"> </w:t>
      </w:r>
      <w:r>
        <w:rPr>
          <w:color w:val="800000"/>
        </w:rPr>
        <w:t>finality</w:t>
      </w:r>
      <w:r>
        <w:rPr>
          <w:color w:val="800000"/>
          <w:spacing w:val="-4"/>
        </w:rPr>
        <w:t xml:space="preserve"> </w:t>
      </w:r>
      <w:r>
        <w:rPr>
          <w:color w:val="800000"/>
        </w:rPr>
        <w:t>system</w:t>
      </w:r>
      <w:r>
        <w:rPr>
          <w:color w:val="800000"/>
          <w:spacing w:val="-7"/>
        </w:rPr>
        <w:t xml:space="preserve"> </w:t>
      </w:r>
      <w:r>
        <w:rPr>
          <w:color w:val="800000"/>
        </w:rPr>
        <w:t>of the interbank payment card system</w:t>
      </w:r>
    </w:p>
    <w:p w14:paraId="75C46C0C" w14:textId="77777777" w:rsidR="00606263" w:rsidRDefault="00591461">
      <w:pPr>
        <w:spacing w:before="221" w:line="242" w:lineRule="auto"/>
        <w:ind w:left="141" w:right="134"/>
        <w:jc w:val="both"/>
        <w:rPr>
          <w:sz w:val="20"/>
        </w:rPr>
      </w:pPr>
      <w:r>
        <w:rPr>
          <w:sz w:val="20"/>
        </w:rPr>
        <w:t xml:space="preserve">The clearing participant </w:t>
      </w:r>
      <w:r>
        <w:rPr>
          <w:rFonts w:ascii="Arial"/>
          <w:b/>
          <w:sz w:val="20"/>
        </w:rPr>
        <w:t xml:space="preserve">[full name of the clearing participant in accordance with the charter and the registration (re-registration) of the legal entity with the justice authorities] (hereinafter referred to as the clearing participant), </w:t>
      </w:r>
      <w:r>
        <w:rPr>
          <w:sz w:val="20"/>
        </w:rPr>
        <w:t>by signing this application-consent, gives</w:t>
      </w:r>
      <w:r>
        <w:rPr>
          <w:sz w:val="20"/>
        </w:rPr>
        <w:t xml:space="preserve"> KASE Clearing Centre JSC (hereinafter referred to as the Clearing Centre) its irrevocable and unconditional consent:</w:t>
      </w:r>
    </w:p>
    <w:p w14:paraId="0B7208A4" w14:textId="77777777" w:rsidR="00606263" w:rsidRDefault="00591461">
      <w:pPr>
        <w:pStyle w:val="a4"/>
        <w:numPr>
          <w:ilvl w:val="0"/>
          <w:numId w:val="1"/>
        </w:numPr>
        <w:tabs>
          <w:tab w:val="left" w:pos="597"/>
        </w:tabs>
        <w:rPr>
          <w:sz w:val="20"/>
        </w:rPr>
      </w:pPr>
      <w:r>
        <w:rPr>
          <w:sz w:val="20"/>
        </w:rPr>
        <w:t xml:space="preserve">for servicing a collateral system participant </w:t>
      </w:r>
      <w:r>
        <w:rPr>
          <w:rFonts w:ascii="Arial" w:hAnsi="Arial"/>
          <w:b/>
          <w:sz w:val="20"/>
        </w:rPr>
        <w:t>[full name of the collateral system participant in accordance</w:t>
      </w:r>
      <w:r>
        <w:rPr>
          <w:rFonts w:ascii="Arial" w:hAnsi="Arial"/>
          <w:b/>
          <w:spacing w:val="-14"/>
          <w:sz w:val="20"/>
        </w:rPr>
        <w:t xml:space="preserve"> </w:t>
      </w:r>
      <w:r>
        <w:rPr>
          <w:rFonts w:ascii="Arial" w:hAnsi="Arial"/>
          <w:b/>
          <w:sz w:val="20"/>
        </w:rPr>
        <w:t>with</w:t>
      </w:r>
      <w:r>
        <w:rPr>
          <w:rFonts w:ascii="Arial" w:hAnsi="Arial"/>
          <w:b/>
          <w:spacing w:val="-14"/>
          <w:sz w:val="20"/>
        </w:rPr>
        <w:t xml:space="preserve"> </w:t>
      </w:r>
      <w:r>
        <w:rPr>
          <w:rFonts w:ascii="Arial" w:hAnsi="Arial"/>
          <w:b/>
          <w:sz w:val="20"/>
        </w:rPr>
        <w:t>the</w:t>
      </w:r>
      <w:r>
        <w:rPr>
          <w:rFonts w:ascii="Arial" w:hAnsi="Arial"/>
          <w:b/>
          <w:spacing w:val="-14"/>
          <w:sz w:val="20"/>
        </w:rPr>
        <w:t xml:space="preserve"> </w:t>
      </w:r>
      <w:r>
        <w:rPr>
          <w:rFonts w:ascii="Arial" w:hAnsi="Arial"/>
          <w:b/>
          <w:sz w:val="20"/>
        </w:rPr>
        <w:t>charter</w:t>
      </w:r>
      <w:r>
        <w:rPr>
          <w:rFonts w:ascii="Arial" w:hAnsi="Arial"/>
          <w:b/>
          <w:spacing w:val="-14"/>
          <w:sz w:val="20"/>
        </w:rPr>
        <w:t xml:space="preserve"> </w:t>
      </w:r>
      <w:r>
        <w:rPr>
          <w:rFonts w:ascii="Arial" w:hAnsi="Arial"/>
          <w:b/>
          <w:sz w:val="20"/>
        </w:rPr>
        <w:t>and</w:t>
      </w:r>
      <w:r>
        <w:rPr>
          <w:rFonts w:ascii="Arial" w:hAnsi="Arial"/>
          <w:b/>
          <w:spacing w:val="-14"/>
          <w:sz w:val="20"/>
        </w:rPr>
        <w:t xml:space="preserve"> </w:t>
      </w:r>
      <w:r>
        <w:rPr>
          <w:rFonts w:ascii="Arial" w:hAnsi="Arial"/>
          <w:b/>
          <w:sz w:val="20"/>
        </w:rPr>
        <w:t>the</w:t>
      </w:r>
      <w:r>
        <w:rPr>
          <w:rFonts w:ascii="Arial" w:hAnsi="Arial"/>
          <w:b/>
          <w:spacing w:val="-14"/>
          <w:sz w:val="20"/>
        </w:rPr>
        <w:t xml:space="preserve"> </w:t>
      </w:r>
      <w:r>
        <w:rPr>
          <w:rFonts w:ascii="Arial" w:hAnsi="Arial"/>
          <w:b/>
          <w:sz w:val="20"/>
        </w:rPr>
        <w:t>completed</w:t>
      </w:r>
      <w:r>
        <w:rPr>
          <w:rFonts w:ascii="Arial" w:hAnsi="Arial"/>
          <w:b/>
          <w:spacing w:val="-14"/>
          <w:sz w:val="20"/>
        </w:rPr>
        <w:t xml:space="preserve"> </w:t>
      </w:r>
      <w:r>
        <w:rPr>
          <w:rFonts w:ascii="Arial" w:hAnsi="Arial"/>
          <w:b/>
          <w:sz w:val="20"/>
        </w:rPr>
        <w:t>registration</w:t>
      </w:r>
      <w:r>
        <w:rPr>
          <w:rFonts w:ascii="Arial" w:hAnsi="Arial"/>
          <w:b/>
          <w:spacing w:val="-13"/>
          <w:sz w:val="20"/>
        </w:rPr>
        <w:t xml:space="preserve"> </w:t>
      </w:r>
      <w:r>
        <w:rPr>
          <w:rFonts w:ascii="Arial" w:hAnsi="Arial"/>
          <w:b/>
          <w:sz w:val="20"/>
        </w:rPr>
        <w:t>(re-registration)</w:t>
      </w:r>
      <w:r>
        <w:rPr>
          <w:rFonts w:ascii="Arial" w:hAnsi="Arial"/>
          <w:b/>
          <w:spacing w:val="-13"/>
          <w:sz w:val="20"/>
        </w:rPr>
        <w:t xml:space="preserve"> </w:t>
      </w:r>
      <w:r>
        <w:rPr>
          <w:rFonts w:ascii="Arial" w:hAnsi="Arial"/>
          <w:b/>
          <w:sz w:val="20"/>
        </w:rPr>
        <w:t>of</w:t>
      </w:r>
      <w:r>
        <w:rPr>
          <w:rFonts w:ascii="Arial" w:hAnsi="Arial"/>
          <w:b/>
          <w:spacing w:val="-14"/>
          <w:sz w:val="20"/>
        </w:rPr>
        <w:t xml:space="preserve"> </w:t>
      </w:r>
      <w:r>
        <w:rPr>
          <w:rFonts w:ascii="Arial" w:hAnsi="Arial"/>
          <w:b/>
          <w:sz w:val="20"/>
        </w:rPr>
        <w:t>the</w:t>
      </w:r>
      <w:r>
        <w:rPr>
          <w:rFonts w:ascii="Arial" w:hAnsi="Arial"/>
          <w:b/>
          <w:spacing w:val="-14"/>
          <w:sz w:val="20"/>
        </w:rPr>
        <w:t xml:space="preserve"> </w:t>
      </w:r>
      <w:r>
        <w:rPr>
          <w:rFonts w:ascii="Arial" w:hAnsi="Arial"/>
          <w:b/>
          <w:sz w:val="20"/>
        </w:rPr>
        <w:t>legal</w:t>
      </w:r>
      <w:r>
        <w:rPr>
          <w:rFonts w:ascii="Arial" w:hAnsi="Arial"/>
          <w:b/>
          <w:spacing w:val="-12"/>
          <w:sz w:val="20"/>
        </w:rPr>
        <w:t xml:space="preserve"> </w:t>
      </w:r>
      <w:r>
        <w:rPr>
          <w:rFonts w:ascii="Arial" w:hAnsi="Arial"/>
          <w:b/>
          <w:sz w:val="20"/>
        </w:rPr>
        <w:t>entity</w:t>
      </w:r>
      <w:r>
        <w:rPr>
          <w:rFonts w:ascii="Arial" w:hAnsi="Arial"/>
          <w:b/>
          <w:spacing w:val="-14"/>
          <w:sz w:val="20"/>
        </w:rPr>
        <w:t xml:space="preserve"> </w:t>
      </w:r>
      <w:r>
        <w:rPr>
          <w:rFonts w:ascii="Arial" w:hAnsi="Arial"/>
          <w:b/>
          <w:sz w:val="20"/>
        </w:rPr>
        <w:t>with the</w:t>
      </w:r>
      <w:r>
        <w:rPr>
          <w:rFonts w:ascii="Arial" w:hAnsi="Arial"/>
          <w:b/>
          <w:spacing w:val="-11"/>
          <w:sz w:val="20"/>
        </w:rPr>
        <w:t xml:space="preserve"> </w:t>
      </w:r>
      <w:r>
        <w:rPr>
          <w:rFonts w:ascii="Arial" w:hAnsi="Arial"/>
          <w:b/>
          <w:sz w:val="20"/>
        </w:rPr>
        <w:t xml:space="preserve">justice authorities] </w:t>
      </w:r>
      <w:r>
        <w:rPr>
          <w:sz w:val="20"/>
        </w:rPr>
        <w:t>(hereinafter referred</w:t>
      </w:r>
      <w:r>
        <w:rPr>
          <w:spacing w:val="-2"/>
          <w:sz w:val="20"/>
        </w:rPr>
        <w:t xml:space="preserve"> </w:t>
      </w:r>
      <w:r>
        <w:rPr>
          <w:sz w:val="20"/>
        </w:rPr>
        <w:t>to</w:t>
      </w:r>
      <w:r>
        <w:rPr>
          <w:spacing w:val="-2"/>
          <w:sz w:val="20"/>
        </w:rPr>
        <w:t xml:space="preserve"> </w:t>
      </w:r>
      <w:r>
        <w:rPr>
          <w:sz w:val="20"/>
        </w:rPr>
        <w:t>as</w:t>
      </w:r>
      <w:r>
        <w:rPr>
          <w:spacing w:val="-14"/>
          <w:sz w:val="20"/>
        </w:rPr>
        <w:t xml:space="preserve"> </w:t>
      </w:r>
      <w:r>
        <w:rPr>
          <w:sz w:val="20"/>
        </w:rPr>
        <w:t>collateral system participant) and</w:t>
      </w:r>
      <w:r>
        <w:rPr>
          <w:spacing w:val="-2"/>
          <w:sz w:val="20"/>
        </w:rPr>
        <w:t xml:space="preserve"> </w:t>
      </w:r>
      <w:r>
        <w:rPr>
          <w:sz w:val="20"/>
        </w:rPr>
        <w:t>the</w:t>
      </w:r>
      <w:r>
        <w:rPr>
          <w:spacing w:val="-2"/>
          <w:sz w:val="20"/>
        </w:rPr>
        <w:t xml:space="preserve"> </w:t>
      </w:r>
      <w:r>
        <w:rPr>
          <w:sz w:val="20"/>
        </w:rPr>
        <w:t>performance of actions on its behalf and responsibility to the Clearing Centre within the</w:t>
      </w:r>
      <w:r>
        <w:rPr>
          <w:spacing w:val="-1"/>
          <w:sz w:val="20"/>
        </w:rPr>
        <w:t xml:space="preserve"> </w:t>
      </w:r>
      <w:r>
        <w:rPr>
          <w:sz w:val="20"/>
        </w:rPr>
        <w:t>framewor</w:t>
      </w:r>
      <w:r>
        <w:rPr>
          <w:sz w:val="20"/>
        </w:rPr>
        <w:t>k of the obligations of the collateral system participant in the amount and in the manner established by the internal regulatory document of the Clearing Centre "Rules for the acceptance, accounting and control of collateral within the</w:t>
      </w:r>
      <w:r>
        <w:rPr>
          <w:spacing w:val="-14"/>
          <w:sz w:val="20"/>
        </w:rPr>
        <w:t xml:space="preserve"> </w:t>
      </w:r>
      <w:r>
        <w:rPr>
          <w:sz w:val="20"/>
        </w:rPr>
        <w:t>settlement</w:t>
      </w:r>
      <w:r>
        <w:rPr>
          <w:spacing w:val="-14"/>
          <w:sz w:val="20"/>
        </w:rPr>
        <w:t xml:space="preserve"> </w:t>
      </w:r>
      <w:r>
        <w:rPr>
          <w:sz w:val="20"/>
        </w:rPr>
        <w:t>finality</w:t>
      </w:r>
      <w:r>
        <w:rPr>
          <w:spacing w:val="-14"/>
          <w:sz w:val="20"/>
        </w:rPr>
        <w:t xml:space="preserve"> </w:t>
      </w:r>
      <w:r>
        <w:rPr>
          <w:sz w:val="20"/>
        </w:rPr>
        <w:t>system</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interbank</w:t>
      </w:r>
      <w:r>
        <w:rPr>
          <w:spacing w:val="-14"/>
          <w:sz w:val="20"/>
        </w:rPr>
        <w:t xml:space="preserve"> </w:t>
      </w:r>
      <w:r>
        <w:rPr>
          <w:sz w:val="20"/>
        </w:rPr>
        <w:t>payment</w:t>
      </w:r>
      <w:r>
        <w:rPr>
          <w:spacing w:val="-14"/>
          <w:sz w:val="20"/>
        </w:rPr>
        <w:t xml:space="preserve"> </w:t>
      </w:r>
      <w:r>
        <w:rPr>
          <w:sz w:val="20"/>
        </w:rPr>
        <w:t>card</w:t>
      </w:r>
      <w:r>
        <w:rPr>
          <w:spacing w:val="-14"/>
          <w:sz w:val="20"/>
        </w:rPr>
        <w:t xml:space="preserve"> </w:t>
      </w:r>
      <w:r>
        <w:rPr>
          <w:sz w:val="20"/>
        </w:rPr>
        <w:t>system"</w:t>
      </w:r>
      <w:r>
        <w:rPr>
          <w:spacing w:val="-13"/>
          <w:sz w:val="20"/>
        </w:rPr>
        <w:t xml:space="preserve"> </w:t>
      </w:r>
      <w:r>
        <w:rPr>
          <w:sz w:val="20"/>
        </w:rPr>
        <w:t>(hereinafter</w:t>
      </w:r>
      <w:r>
        <w:rPr>
          <w:spacing w:val="-14"/>
          <w:sz w:val="20"/>
        </w:rPr>
        <w:t xml:space="preserve"> </w:t>
      </w:r>
      <w:r>
        <w:rPr>
          <w:sz w:val="20"/>
        </w:rPr>
        <w:t>referred</w:t>
      </w:r>
      <w:r>
        <w:rPr>
          <w:spacing w:val="-14"/>
          <w:sz w:val="20"/>
        </w:rPr>
        <w:t xml:space="preserve"> </w:t>
      </w:r>
      <w:r>
        <w:rPr>
          <w:sz w:val="20"/>
        </w:rPr>
        <w:t>to</w:t>
      </w:r>
      <w:r>
        <w:rPr>
          <w:spacing w:val="-14"/>
          <w:sz w:val="20"/>
        </w:rPr>
        <w:t xml:space="preserve"> </w:t>
      </w:r>
      <w:r>
        <w:rPr>
          <w:sz w:val="20"/>
        </w:rPr>
        <w:t>as</w:t>
      </w:r>
      <w:r>
        <w:rPr>
          <w:spacing w:val="-14"/>
          <w:sz w:val="20"/>
        </w:rPr>
        <w:t xml:space="preserve"> </w:t>
      </w:r>
      <w:r>
        <w:rPr>
          <w:sz w:val="20"/>
        </w:rPr>
        <w:t>the</w:t>
      </w:r>
      <w:r>
        <w:rPr>
          <w:spacing w:val="-14"/>
          <w:sz w:val="20"/>
        </w:rPr>
        <w:t xml:space="preserve"> </w:t>
      </w:r>
      <w:r>
        <w:rPr>
          <w:sz w:val="20"/>
        </w:rPr>
        <w:t>Rules), as well as the Contract on the acceptance, accounting and control of collateral in the settlement finality system of the IPCS, concluded between the Clearing Centre and th</w:t>
      </w:r>
      <w:r>
        <w:rPr>
          <w:sz w:val="20"/>
        </w:rPr>
        <w:t>e clearing participant (hereinafter referred to as the Contract);</w:t>
      </w:r>
    </w:p>
    <w:p w14:paraId="30C22DDB" w14:textId="77777777" w:rsidR="00606263" w:rsidRDefault="00591461">
      <w:pPr>
        <w:pStyle w:val="a4"/>
        <w:numPr>
          <w:ilvl w:val="0"/>
          <w:numId w:val="1"/>
        </w:numPr>
        <w:tabs>
          <w:tab w:val="left" w:pos="597"/>
        </w:tabs>
        <w:spacing w:before="125"/>
        <w:ind w:right="128"/>
        <w:rPr>
          <w:sz w:val="20"/>
        </w:rPr>
      </w:pPr>
      <w:r>
        <w:rPr>
          <w:sz w:val="20"/>
        </w:rPr>
        <w:t xml:space="preserve">for the Clearing Centre to receive confidential information about a collateral system participant in accordance with the Contract, which is necessary and sufficient for the Clearing Centre to carry out actions to accept, record and control security in the </w:t>
      </w:r>
      <w:r>
        <w:rPr>
          <w:sz w:val="20"/>
        </w:rPr>
        <w:t>settlement finality system of the interbank payment card system, including information: about the collateral sub-account opened for a collateral system participant</w:t>
      </w:r>
      <w:r>
        <w:rPr>
          <w:spacing w:val="-3"/>
          <w:sz w:val="20"/>
        </w:rPr>
        <w:t xml:space="preserve"> </w:t>
      </w:r>
      <w:r>
        <w:rPr>
          <w:sz w:val="20"/>
        </w:rPr>
        <w:t>in</w:t>
      </w:r>
      <w:r>
        <w:rPr>
          <w:spacing w:val="-2"/>
          <w:sz w:val="20"/>
        </w:rPr>
        <w:t xml:space="preserve"> </w:t>
      </w:r>
      <w:r>
        <w:rPr>
          <w:sz w:val="20"/>
        </w:rPr>
        <w:t>Central Securities</w:t>
      </w:r>
      <w:r>
        <w:rPr>
          <w:spacing w:val="-5"/>
          <w:sz w:val="20"/>
        </w:rPr>
        <w:t xml:space="preserve"> </w:t>
      </w:r>
      <w:r>
        <w:rPr>
          <w:sz w:val="20"/>
        </w:rPr>
        <w:t>Depository</w:t>
      </w:r>
      <w:r>
        <w:rPr>
          <w:spacing w:val="-1"/>
          <w:sz w:val="20"/>
        </w:rPr>
        <w:t xml:space="preserve"> </w:t>
      </w:r>
      <w:r>
        <w:rPr>
          <w:sz w:val="20"/>
        </w:rPr>
        <w:t>JSC in</w:t>
      </w:r>
      <w:r>
        <w:rPr>
          <w:spacing w:val="-2"/>
          <w:sz w:val="20"/>
        </w:rPr>
        <w:t xml:space="preserve"> </w:t>
      </w:r>
      <w:r>
        <w:rPr>
          <w:sz w:val="20"/>
        </w:rPr>
        <w:t>accordance with</w:t>
      </w:r>
      <w:r>
        <w:rPr>
          <w:spacing w:val="-2"/>
          <w:sz w:val="20"/>
        </w:rPr>
        <w:t xml:space="preserve"> </w:t>
      </w:r>
      <w:r>
        <w:rPr>
          <w:sz w:val="20"/>
        </w:rPr>
        <w:t>the</w:t>
      </w:r>
      <w:r>
        <w:rPr>
          <w:spacing w:val="-2"/>
          <w:sz w:val="20"/>
        </w:rPr>
        <w:t xml:space="preserve"> </w:t>
      </w:r>
      <w:r>
        <w:rPr>
          <w:sz w:val="20"/>
        </w:rPr>
        <w:t>Rules; the</w:t>
      </w:r>
      <w:r>
        <w:rPr>
          <w:spacing w:val="-2"/>
          <w:sz w:val="20"/>
        </w:rPr>
        <w:t xml:space="preserve"> </w:t>
      </w:r>
      <w:r>
        <w:rPr>
          <w:sz w:val="20"/>
        </w:rPr>
        <w:t>FASTI address</w:t>
      </w:r>
      <w:r>
        <w:rPr>
          <w:spacing w:val="-5"/>
          <w:sz w:val="20"/>
        </w:rPr>
        <w:t xml:space="preserve"> </w:t>
      </w:r>
      <w:r>
        <w:rPr>
          <w:sz w:val="20"/>
        </w:rPr>
        <w:t xml:space="preserve">of the </w:t>
      </w:r>
      <w:r>
        <w:rPr>
          <w:sz w:val="20"/>
        </w:rPr>
        <w:t>collateral system participant.</w:t>
      </w:r>
    </w:p>
    <w:p w14:paraId="2465FFD4" w14:textId="77777777" w:rsidR="00606263" w:rsidRDefault="00591461">
      <w:pPr>
        <w:pStyle w:val="a3"/>
        <w:spacing w:before="118"/>
        <w:ind w:left="597" w:right="140"/>
        <w:jc w:val="both"/>
      </w:pPr>
      <w:r>
        <w:t>The clearing participant confirms receipt of the corresponding consent from the collateral system participant to:</w:t>
      </w:r>
    </w:p>
    <w:p w14:paraId="7814369D" w14:textId="77777777" w:rsidR="00606263" w:rsidRDefault="00591461">
      <w:pPr>
        <w:pStyle w:val="a4"/>
        <w:numPr>
          <w:ilvl w:val="0"/>
          <w:numId w:val="1"/>
        </w:numPr>
        <w:tabs>
          <w:tab w:val="left" w:pos="597"/>
        </w:tabs>
        <w:spacing w:before="121"/>
        <w:rPr>
          <w:sz w:val="20"/>
        </w:rPr>
      </w:pPr>
      <w:r>
        <w:rPr>
          <w:sz w:val="20"/>
        </w:rPr>
        <w:t>collection, processing and transfer of personal data, provision of confidential information</w:t>
      </w:r>
      <w:r>
        <w:rPr>
          <w:spacing w:val="-3"/>
          <w:sz w:val="20"/>
        </w:rPr>
        <w:t xml:space="preserve"> </w:t>
      </w:r>
      <w:r>
        <w:rPr>
          <w:sz w:val="20"/>
        </w:rPr>
        <w:t>to</w:t>
      </w:r>
      <w:r>
        <w:rPr>
          <w:spacing w:val="-3"/>
          <w:sz w:val="20"/>
        </w:rPr>
        <w:t xml:space="preserve"> </w:t>
      </w:r>
      <w:r>
        <w:rPr>
          <w:sz w:val="20"/>
        </w:rPr>
        <w:t>the Clearing Cen</w:t>
      </w:r>
      <w:r>
        <w:rPr>
          <w:sz w:val="20"/>
        </w:rPr>
        <w:t>tre, as well as transfer by the Clearing Centre of the specified information and data to third parties within the framework of the acceptance, accounting and control of collateral in the settlement finality system of the IPCS;</w:t>
      </w:r>
    </w:p>
    <w:p w14:paraId="3A8013A1" w14:textId="77777777" w:rsidR="00606263" w:rsidRDefault="00591461">
      <w:pPr>
        <w:pStyle w:val="a4"/>
        <w:numPr>
          <w:ilvl w:val="0"/>
          <w:numId w:val="1"/>
        </w:numPr>
        <w:tabs>
          <w:tab w:val="left" w:pos="597"/>
        </w:tabs>
        <w:spacing w:before="122"/>
        <w:ind w:right="132"/>
        <w:rPr>
          <w:sz w:val="20"/>
        </w:rPr>
      </w:pPr>
      <w:r>
        <w:rPr>
          <w:sz w:val="20"/>
        </w:rPr>
        <w:t>receipt</w:t>
      </w:r>
      <w:r>
        <w:rPr>
          <w:spacing w:val="-3"/>
          <w:sz w:val="20"/>
        </w:rPr>
        <w:t xml:space="preserve"> </w:t>
      </w:r>
      <w:r>
        <w:rPr>
          <w:sz w:val="20"/>
        </w:rPr>
        <w:t>by</w:t>
      </w:r>
      <w:r>
        <w:rPr>
          <w:spacing w:val="-4"/>
          <w:sz w:val="20"/>
        </w:rPr>
        <w:t xml:space="preserve"> </w:t>
      </w:r>
      <w:r>
        <w:rPr>
          <w:sz w:val="20"/>
        </w:rPr>
        <w:t>a</w:t>
      </w:r>
      <w:r>
        <w:rPr>
          <w:spacing w:val="-1"/>
          <w:sz w:val="20"/>
        </w:rPr>
        <w:t xml:space="preserve"> </w:t>
      </w:r>
      <w:r>
        <w:rPr>
          <w:sz w:val="20"/>
        </w:rPr>
        <w:t>participant</w:t>
      </w:r>
      <w:r>
        <w:rPr>
          <w:spacing w:val="-3"/>
          <w:sz w:val="20"/>
        </w:rPr>
        <w:t xml:space="preserve"> </w:t>
      </w:r>
      <w:r>
        <w:rPr>
          <w:sz w:val="20"/>
        </w:rPr>
        <w:t>in</w:t>
      </w:r>
      <w:r>
        <w:rPr>
          <w:spacing w:val="-11"/>
          <w:sz w:val="20"/>
        </w:rPr>
        <w:t xml:space="preserve"> </w:t>
      </w:r>
      <w:r>
        <w:rPr>
          <w:sz w:val="20"/>
        </w:rPr>
        <w:t>the</w:t>
      </w:r>
      <w:r>
        <w:rPr>
          <w:spacing w:val="-6"/>
          <w:sz w:val="20"/>
        </w:rPr>
        <w:t xml:space="preserve"> </w:t>
      </w:r>
      <w:r>
        <w:rPr>
          <w:sz w:val="20"/>
        </w:rPr>
        <w:t>information</w:t>
      </w:r>
      <w:r>
        <w:rPr>
          <w:spacing w:val="-6"/>
          <w:sz w:val="20"/>
        </w:rPr>
        <w:t xml:space="preserve"> </w:t>
      </w:r>
      <w:r>
        <w:rPr>
          <w:sz w:val="20"/>
        </w:rPr>
        <w:t>support system directly</w:t>
      </w:r>
      <w:r>
        <w:rPr>
          <w:spacing w:val="-9"/>
          <w:sz w:val="20"/>
        </w:rPr>
        <w:t xml:space="preserve"> </w:t>
      </w:r>
      <w:r>
        <w:rPr>
          <w:sz w:val="20"/>
        </w:rPr>
        <w:t>from</w:t>
      </w:r>
      <w:r>
        <w:rPr>
          <w:spacing w:val="-4"/>
          <w:sz w:val="20"/>
        </w:rPr>
        <w:t xml:space="preserve"> </w:t>
      </w:r>
      <w:r>
        <w:rPr>
          <w:sz w:val="20"/>
        </w:rPr>
        <w:t>the Clearing</w:t>
      </w:r>
      <w:r>
        <w:rPr>
          <w:spacing w:val="-6"/>
          <w:sz w:val="20"/>
        </w:rPr>
        <w:t xml:space="preserve"> </w:t>
      </w:r>
      <w:r>
        <w:rPr>
          <w:sz w:val="20"/>
        </w:rPr>
        <w:t>Centre</w:t>
      </w:r>
      <w:r>
        <w:rPr>
          <w:spacing w:val="-10"/>
          <w:sz w:val="20"/>
        </w:rPr>
        <w:t xml:space="preserve"> </w:t>
      </w:r>
      <w:r>
        <w:rPr>
          <w:sz w:val="20"/>
        </w:rPr>
        <w:t>via</w:t>
      </w:r>
      <w:r>
        <w:rPr>
          <w:spacing w:val="-11"/>
          <w:sz w:val="20"/>
        </w:rPr>
        <w:t xml:space="preserve"> </w:t>
      </w:r>
      <w:r>
        <w:rPr>
          <w:sz w:val="20"/>
        </w:rPr>
        <w:t>the</w:t>
      </w:r>
      <w:r>
        <w:rPr>
          <w:spacing w:val="-6"/>
          <w:sz w:val="20"/>
        </w:rPr>
        <w:t xml:space="preserve"> </w:t>
      </w:r>
      <w:r>
        <w:rPr>
          <w:sz w:val="20"/>
        </w:rPr>
        <w:t xml:space="preserve">FASTI </w:t>
      </w:r>
      <w:r>
        <w:rPr>
          <w:spacing w:val="-2"/>
          <w:sz w:val="20"/>
        </w:rPr>
        <w:t>system.</w:t>
      </w:r>
    </w:p>
    <w:p w14:paraId="5E7DE539" w14:textId="77777777" w:rsidR="00606263" w:rsidRDefault="00591461">
      <w:pPr>
        <w:pStyle w:val="a3"/>
        <w:spacing w:before="121"/>
        <w:ind w:left="597" w:right="127"/>
        <w:jc w:val="both"/>
      </w:pPr>
      <w:r>
        <w:t>The</w:t>
      </w:r>
      <w:r>
        <w:rPr>
          <w:spacing w:val="-8"/>
        </w:rPr>
        <w:t xml:space="preserve"> </w:t>
      </w:r>
      <w:r>
        <w:t>clearing</w:t>
      </w:r>
      <w:r>
        <w:rPr>
          <w:spacing w:val="-8"/>
        </w:rPr>
        <w:t xml:space="preserve"> </w:t>
      </w:r>
      <w:r>
        <w:t>participant</w:t>
      </w:r>
      <w:r>
        <w:rPr>
          <w:spacing w:val="-9"/>
        </w:rPr>
        <w:t xml:space="preserve"> </w:t>
      </w:r>
      <w:r>
        <w:t>guarantees</w:t>
      </w:r>
      <w:r>
        <w:rPr>
          <w:spacing w:val="-11"/>
        </w:rPr>
        <w:t xml:space="preserve"> </w:t>
      </w:r>
      <w:r>
        <w:t>that,</w:t>
      </w:r>
      <w:r>
        <w:rPr>
          <w:spacing w:val="-9"/>
        </w:rPr>
        <w:t xml:space="preserve"> </w:t>
      </w:r>
      <w:r>
        <w:t>prior</w:t>
      </w:r>
      <w:r>
        <w:rPr>
          <w:spacing w:val="-11"/>
        </w:rPr>
        <w:t xml:space="preserve"> </w:t>
      </w:r>
      <w:r>
        <w:t>to</w:t>
      </w:r>
      <w:r>
        <w:rPr>
          <w:spacing w:val="-8"/>
        </w:rPr>
        <w:t xml:space="preserve"> </w:t>
      </w:r>
      <w:r>
        <w:t>signing</w:t>
      </w:r>
      <w:r>
        <w:rPr>
          <w:spacing w:val="-8"/>
        </w:rPr>
        <w:t xml:space="preserve"> </w:t>
      </w:r>
      <w:r>
        <w:t>this</w:t>
      </w:r>
      <w:r>
        <w:rPr>
          <w:spacing w:val="-11"/>
        </w:rPr>
        <w:t xml:space="preserve"> </w:t>
      </w:r>
      <w:r>
        <w:t>application-consent,</w:t>
      </w:r>
      <w:r>
        <w:rPr>
          <w:spacing w:val="-10"/>
        </w:rPr>
        <w:t xml:space="preserve"> </w:t>
      </w:r>
      <w:r>
        <w:t>it</w:t>
      </w:r>
      <w:r>
        <w:rPr>
          <w:spacing w:val="-9"/>
        </w:rPr>
        <w:t xml:space="preserve"> </w:t>
      </w:r>
      <w:r>
        <w:t>has</w:t>
      </w:r>
      <w:r>
        <w:rPr>
          <w:spacing w:val="-11"/>
        </w:rPr>
        <w:t xml:space="preserve"> </w:t>
      </w:r>
      <w:r>
        <w:t>received</w:t>
      </w:r>
      <w:r>
        <w:rPr>
          <w:spacing w:val="-13"/>
        </w:rPr>
        <w:t xml:space="preserve"> </w:t>
      </w:r>
      <w:r>
        <w:t>from</w:t>
      </w:r>
      <w:r>
        <w:rPr>
          <w:spacing w:val="-5"/>
        </w:rPr>
        <w:t xml:space="preserve"> </w:t>
      </w:r>
      <w:r>
        <w:t>the collateral</w:t>
      </w:r>
      <w:r>
        <w:rPr>
          <w:spacing w:val="-5"/>
        </w:rPr>
        <w:t xml:space="preserve"> </w:t>
      </w:r>
      <w:r>
        <w:t>system</w:t>
      </w:r>
      <w:r>
        <w:rPr>
          <w:spacing w:val="-4"/>
        </w:rPr>
        <w:t xml:space="preserve"> </w:t>
      </w:r>
      <w:r>
        <w:t>participant</w:t>
      </w:r>
      <w:r>
        <w:rPr>
          <w:spacing w:val="-7"/>
        </w:rPr>
        <w:t xml:space="preserve"> </w:t>
      </w:r>
      <w:r>
        <w:t>the</w:t>
      </w:r>
      <w:r>
        <w:rPr>
          <w:spacing w:val="-6"/>
        </w:rPr>
        <w:t xml:space="preserve"> </w:t>
      </w:r>
      <w:r>
        <w:t>appropriate</w:t>
      </w:r>
      <w:r>
        <w:rPr>
          <w:spacing w:val="-11"/>
        </w:rPr>
        <w:t xml:space="preserve"> </w:t>
      </w:r>
      <w:r>
        <w:t>authority</w:t>
      </w:r>
      <w:r>
        <w:rPr>
          <w:spacing w:val="-9"/>
        </w:rPr>
        <w:t xml:space="preserve"> </w:t>
      </w:r>
      <w:r>
        <w:t>to</w:t>
      </w:r>
      <w:r>
        <w:rPr>
          <w:spacing w:val="-11"/>
        </w:rPr>
        <w:t xml:space="preserve"> </w:t>
      </w:r>
      <w:r>
        <w:t>carry</w:t>
      </w:r>
      <w:r>
        <w:rPr>
          <w:spacing w:val="-9"/>
        </w:rPr>
        <w:t xml:space="preserve"> </w:t>
      </w:r>
      <w:r>
        <w:t>out</w:t>
      </w:r>
      <w:r>
        <w:rPr>
          <w:spacing w:val="-7"/>
        </w:rPr>
        <w:t xml:space="preserve"> </w:t>
      </w:r>
      <w:r>
        <w:t>the</w:t>
      </w:r>
      <w:r>
        <w:rPr>
          <w:spacing w:val="-6"/>
        </w:rPr>
        <w:t xml:space="preserve"> </w:t>
      </w:r>
      <w:r>
        <w:t>actions</w:t>
      </w:r>
      <w:r>
        <w:rPr>
          <w:spacing w:val="-9"/>
        </w:rPr>
        <w:t xml:space="preserve"> </w:t>
      </w:r>
      <w:r>
        <w:t>specified</w:t>
      </w:r>
      <w:r>
        <w:rPr>
          <w:spacing w:val="-11"/>
        </w:rPr>
        <w:t xml:space="preserve"> </w:t>
      </w:r>
      <w:r>
        <w:t>in</w:t>
      </w:r>
      <w:r>
        <w:rPr>
          <w:spacing w:val="-11"/>
        </w:rPr>
        <w:t xml:space="preserve"> </w:t>
      </w:r>
      <w:r>
        <w:t>this</w:t>
      </w:r>
      <w:r>
        <w:rPr>
          <w:spacing w:val="-6"/>
        </w:rPr>
        <w:t xml:space="preserve"> </w:t>
      </w:r>
      <w:r>
        <w:t>application-consent, and confirms that it acts within the scope of the granted authority in accordance with the legislation of the Republic of Kazakhstan.</w:t>
      </w:r>
    </w:p>
    <w:p w14:paraId="1ECF9E77" w14:textId="77777777" w:rsidR="00606263" w:rsidRDefault="00606263">
      <w:pPr>
        <w:pStyle w:val="a3"/>
      </w:pPr>
    </w:p>
    <w:p w14:paraId="1DFEFE25" w14:textId="77777777" w:rsidR="00606263" w:rsidRDefault="00606263">
      <w:pPr>
        <w:pStyle w:val="a3"/>
        <w:spacing w:before="7"/>
      </w:pPr>
    </w:p>
    <w:p w14:paraId="5A688CC9" w14:textId="77777777" w:rsidR="00606263" w:rsidRDefault="00591461">
      <w:pPr>
        <w:pStyle w:val="a3"/>
        <w:tabs>
          <w:tab w:val="left" w:pos="6537"/>
        </w:tabs>
        <w:spacing w:before="1"/>
        <w:ind w:left="141"/>
        <w:jc w:val="both"/>
      </w:pPr>
      <w:r>
        <w:t>[CEO</w:t>
      </w:r>
      <w:r>
        <w:rPr>
          <w:spacing w:val="-7"/>
        </w:rPr>
        <w:t xml:space="preserve"> </w:t>
      </w:r>
      <w:r>
        <w:t>or</w:t>
      </w:r>
      <w:r>
        <w:rPr>
          <w:spacing w:val="-3"/>
        </w:rPr>
        <w:t xml:space="preserve"> </w:t>
      </w:r>
      <w:r>
        <w:t>authorized</w:t>
      </w:r>
      <w:r>
        <w:rPr>
          <w:spacing w:val="-5"/>
        </w:rPr>
        <w:t xml:space="preserve"> </w:t>
      </w:r>
      <w:r>
        <w:rPr>
          <w:spacing w:val="-2"/>
        </w:rPr>
        <w:t>person]</w:t>
      </w:r>
      <w:r>
        <w:tab/>
        <w:t>[signat</w:t>
      </w:r>
      <w:r>
        <w:t>ure]</w:t>
      </w:r>
      <w:r>
        <w:rPr>
          <w:spacing w:val="-8"/>
        </w:rPr>
        <w:t xml:space="preserve"> </w:t>
      </w:r>
      <w:r>
        <w:t>[last</w:t>
      </w:r>
      <w:r>
        <w:rPr>
          <w:spacing w:val="-5"/>
        </w:rPr>
        <w:t xml:space="preserve"> </w:t>
      </w:r>
      <w:r>
        <w:t>name,</w:t>
      </w:r>
      <w:r>
        <w:rPr>
          <w:spacing w:val="-10"/>
        </w:rPr>
        <w:t xml:space="preserve"> </w:t>
      </w:r>
      <w:r>
        <w:rPr>
          <w:spacing w:val="-2"/>
        </w:rPr>
        <w:t>initials]</w:t>
      </w:r>
    </w:p>
    <w:sectPr w:rsidR="00606263">
      <w:headerReference w:type="default" r:id="rId7"/>
      <w:footerReference w:type="default" r:id="rId8"/>
      <w:type w:val="continuous"/>
      <w:pgSz w:w="11910" w:h="16840"/>
      <w:pgMar w:top="1660" w:right="992" w:bottom="1060" w:left="992" w:header="72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BB64" w14:textId="77777777" w:rsidR="00000000" w:rsidRDefault="00591461">
      <w:r>
        <w:separator/>
      </w:r>
    </w:p>
  </w:endnote>
  <w:endnote w:type="continuationSeparator" w:id="0">
    <w:p w14:paraId="7803858C" w14:textId="77777777" w:rsidR="00000000" w:rsidRDefault="0059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4709" w14:textId="77777777" w:rsidR="00606263" w:rsidRDefault="00591461">
    <w:pPr>
      <w:pStyle w:val="a3"/>
      <w:spacing w:line="14" w:lineRule="auto"/>
    </w:pPr>
    <w:r>
      <w:rPr>
        <w:noProof/>
      </w:rPr>
      <mc:AlternateContent>
        <mc:Choice Requires="wps">
          <w:drawing>
            <wp:anchor distT="0" distB="0" distL="0" distR="0" simplePos="0" relativeHeight="487557120" behindDoc="1" locked="0" layoutInCell="1" allowOverlap="1" wp14:anchorId="4E576363" wp14:editId="098CBD49">
              <wp:simplePos x="0" y="0"/>
              <wp:positionH relativeFrom="page">
                <wp:posOffset>3734815</wp:posOffset>
              </wp:positionH>
              <wp:positionV relativeFrom="page">
                <wp:posOffset>9999609</wp:posOffset>
              </wp:positionV>
              <wp:extent cx="9715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68910"/>
                      </a:xfrm>
                      <a:prstGeom prst="rect">
                        <a:avLst/>
                      </a:prstGeom>
                    </wps:spPr>
                    <wps:txbx>
                      <w:txbxContent>
                        <w:p w14:paraId="69756A87" w14:textId="77777777" w:rsidR="00606263" w:rsidRDefault="00591461">
                          <w:pPr>
                            <w:spacing w:before="15"/>
                            <w:ind w:left="20"/>
                            <w:rPr>
                              <w:rFonts w:ascii="Arial"/>
                              <w:b/>
                              <w:sz w:val="20"/>
                            </w:rPr>
                          </w:pPr>
                          <w:r>
                            <w:rPr>
                              <w:rFonts w:ascii="Arial"/>
                              <w:b/>
                              <w:color w:val="7E7E7E"/>
                              <w:spacing w:val="-10"/>
                              <w:sz w:val="20"/>
                            </w:rPr>
                            <w:t>8</w:t>
                          </w:r>
                        </w:p>
                      </w:txbxContent>
                    </wps:txbx>
                    <wps:bodyPr wrap="square" lIns="0" tIns="0" rIns="0" bIns="0" rtlCol="0">
                      <a:noAutofit/>
                    </wps:bodyPr>
                  </wps:wsp>
                </a:graphicData>
              </a:graphic>
            </wp:anchor>
          </w:drawing>
        </mc:Choice>
        <mc:Fallback>
          <w:pict>
            <v:shapetype w14:anchorId="4E576363" id="_x0000_t202" coordsize="21600,21600" o:spt="202" path="m,l,21600r21600,l21600,xe">
              <v:stroke joinstyle="miter"/>
              <v:path gradientshapeok="t" o:connecttype="rect"/>
            </v:shapetype>
            <v:shape id="Textbox 4" o:spid="_x0000_s1027" type="#_x0000_t202" style="position:absolute;margin-left:294.1pt;margin-top:787.35pt;width:7.65pt;height:13.3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qgqgEAAEQDAAAOAAAAZHJzL2Uyb0RvYy54bWysUsFuGyEQvVfKPyDuMd4oSZOV11HbqFWl&#10;qI2U9ANYFryoC0MZ7F3/fQfsdaLkVvUCAzzevDczq7vJDWynI1rwDa8WS860V9BZv2n4r+ev5zec&#10;YZK+kwN43fC9Rn63PvuwGkOtL6CHodOREYnHegwN71MKtRCoeu0kLiBoT48GopOJjnEjuihHYneD&#10;uFgur8UIsQsRlEak2/vDI18XfmO0Sj+NQZ3Y0HDSlsoay9rmVaxXst5EGXqrjjLkP6hw0npKeqK6&#10;l0mybbTvqJxVERBMWihwAoyxShcP5KZavnHz1MugixcqDoZTmfD/0aofu8fIbNfwS868dNSiZz2l&#10;FiZ2mYszBqwJ8xQIlabPMFGTi1EMD6B+I0HEK8zhAxI6F2My0eWdbDL6SPXfn2pOSZiiy9uP1dUV&#10;Z4pequub26q0RLz8DRHTNw2O5aDhkTpa8svdA6acXdYz5CjlkD2LSlM7FW/VbKWFbk9ORmp4w/HP&#10;VkbN2fDdU0XzdMxBnIN2DmIavkCZoWzIw6dtAmOLgJzpwHsUQK0quo5jlWfh9bmgXoZ//RcAAP//&#10;AwBQSwMEFAAGAAgAAAAhACeeY6ziAAAADQEAAA8AAABkcnMvZG93bnJldi54bWxMj8FOwzAMhu9I&#10;vENkJG4s2Ua7UppOE4ITEqIrB45pk7XRGqc02VbeHnOCo/1/+v252M5uYGczBetRwnIhgBlsvbbY&#10;SfioX+4yYCEq1GrwaCR8mwDb8vqqULn2F6zMeR87RiUYciWhj3HMOQ9tb5wKCz8apOzgJ6cijVPH&#10;9aQuVO4GvhIi5U5ZpAu9Gs1Tb9rj/uQk7D6xerZfb817dahsXT8IfE2PUt7ezLtHYNHM8Q+GX31S&#10;h5KcGn9CHdggIcmyFaEUJJv7DTBCUrFOgDW0SsVyDbws+P8vyh8AAAD//wMAUEsBAi0AFAAGAAgA&#10;AAAhALaDOJL+AAAA4QEAABMAAAAAAAAAAAAAAAAAAAAAAFtDb250ZW50X1R5cGVzXS54bWxQSwEC&#10;LQAUAAYACAAAACEAOP0h/9YAAACUAQAACwAAAAAAAAAAAAAAAAAvAQAAX3JlbHMvLnJlbHNQSwEC&#10;LQAUAAYACAAAACEA+HL6oKoBAABEAwAADgAAAAAAAAAAAAAAAAAuAgAAZHJzL2Uyb0RvYy54bWxQ&#10;SwECLQAUAAYACAAAACEAJ55jrOIAAAANAQAADwAAAAAAAAAAAAAAAAAEBAAAZHJzL2Rvd25yZXYu&#10;eG1sUEsFBgAAAAAEAAQA8wAAABMFAAAAAA==&#10;" filled="f" stroked="f">
              <v:textbox inset="0,0,0,0">
                <w:txbxContent>
                  <w:p w14:paraId="69756A87" w14:textId="77777777" w:rsidR="00606263" w:rsidRDefault="00591461">
                    <w:pPr>
                      <w:spacing w:before="15"/>
                      <w:ind w:left="20"/>
                      <w:rPr>
                        <w:rFonts w:ascii="Arial"/>
                        <w:b/>
                        <w:sz w:val="20"/>
                      </w:rPr>
                    </w:pPr>
                    <w:r>
                      <w:rPr>
                        <w:rFonts w:ascii="Arial"/>
                        <w:b/>
                        <w:color w:val="7E7E7E"/>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CF76" w14:textId="77777777" w:rsidR="00000000" w:rsidRDefault="00591461">
      <w:r>
        <w:separator/>
      </w:r>
    </w:p>
  </w:footnote>
  <w:footnote w:type="continuationSeparator" w:id="0">
    <w:p w14:paraId="2E0D51A2" w14:textId="77777777" w:rsidR="00000000" w:rsidRDefault="0059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4A2" w14:textId="77777777" w:rsidR="00606263" w:rsidRDefault="00591461">
    <w:pPr>
      <w:pStyle w:val="a3"/>
      <w:spacing w:line="14" w:lineRule="auto"/>
    </w:pPr>
    <w:r>
      <w:rPr>
        <w:noProof/>
      </w:rPr>
      <mc:AlternateContent>
        <mc:Choice Requires="wps">
          <w:drawing>
            <wp:anchor distT="0" distB="0" distL="0" distR="0" simplePos="0" relativeHeight="487555584" behindDoc="1" locked="0" layoutInCell="1" allowOverlap="1" wp14:anchorId="5D79A453" wp14:editId="1EA1F107">
              <wp:simplePos x="0" y="0"/>
              <wp:positionH relativeFrom="page">
                <wp:posOffset>701344</wp:posOffset>
              </wp:positionH>
              <wp:positionV relativeFrom="page">
                <wp:posOffset>826261</wp:posOffset>
              </wp:positionV>
              <wp:extent cx="616267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8415"/>
                      </a:xfrm>
                      <a:custGeom>
                        <a:avLst/>
                        <a:gdLst/>
                        <a:ahLst/>
                        <a:cxnLst/>
                        <a:rect l="l" t="t" r="r" b="b"/>
                        <a:pathLst>
                          <a:path w="6162675" h="18415">
                            <a:moveTo>
                              <a:pt x="6162421" y="0"/>
                            </a:moveTo>
                            <a:lnTo>
                              <a:pt x="0" y="0"/>
                            </a:lnTo>
                            <a:lnTo>
                              <a:pt x="0" y="18288"/>
                            </a:lnTo>
                            <a:lnTo>
                              <a:pt x="6162421" y="18288"/>
                            </a:lnTo>
                            <a:lnTo>
                              <a:pt x="616242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194F5AC" id="Graphic 1" o:spid="_x0000_s1026" style="position:absolute;margin-left:55.2pt;margin-top:65.05pt;width:485.25pt;height:1.45pt;z-index:-15760896;visibility:visible;mso-wrap-style:square;mso-wrap-distance-left:0;mso-wrap-distance-top:0;mso-wrap-distance-right:0;mso-wrap-distance-bottom:0;mso-position-horizontal:absolute;mso-position-horizontal-relative:page;mso-position-vertical:absolute;mso-position-vertical-relative:page;v-text-anchor:top" coordsize="61626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IgNwIAAOUEAAAOAAAAZHJzL2Uyb0RvYy54bWysVFFr2zAQfh/sPwi9L45DmwUTp4yWlkHp&#10;Cs3YsyLLsZms005K7P77nWQr9banjWGQT75Pp+++u/P2Zug0Oyt0LZiS54slZ8pIqFpzLPnX/f2H&#10;DWfOC1MJDUaV/FU5frN7/27b20KtoAFdKWQUxLiityVvvLdFljnZqE64BVhlyFkDdsLTFo9ZhaKn&#10;6J3OVsvlOusBK4sglXP09W508l2MX9dK+i917ZRnuuTEzccV43oIa7bbiuKIwjatnGiIf2DRidbQ&#10;pZdQd8ILdsL2j1BdKxEc1H4hocugrlupYg6UTb78LZuXRlgVcyFxnL3I5P5fWPl0fkbWVlQ7zozo&#10;qEQPkxp5EKe3riDMi33GkJ6zjyC/O3Jkv3jCxk2YocYuYCk5NkSlXy9Kq8EzSR/X+Xq1/njNmSRf&#10;vrnKr8NlmSjSYXly/kFBDCTOj86PhaqSJZpkycEkE6ncodA6FtpzRoVGzqjQh7HQVvhwLrALJutn&#10;TJpEJHg7OKs9RJwPSQS+VyuSKKVCVN8w2syx1GYzVPKlt43xRky+WW02U+LJn94jbn7v36FjaxPL&#10;FE9qcGrUOKQexb7IQbi54A50W923WgcBHB4PtxrZWZCym2V4JsozWOyGsQFCKxygeqW26qmTSu5+&#10;nAQqzvRnQ40bhjAZmIxDMtDrW4ijGrVH5/fDN4GWWTJL7ql/niCNhShSZxD/ABix4aSBTycPdRva&#10;JnIbGU0bmqWY/zT3YVjn+4h6+zvtfgIAAP//AwBQSwMEFAAGAAgAAAAhAAE2NR/gAAAADAEAAA8A&#10;AABkcnMvZG93bnJldi54bWxMj0FPwzAMhe9I+w+RJ3FjSRmg0TWdJhASEhcYQ9oxa7y2W+NUTboV&#10;fj3uCW5+9tPz97LV4Bpxxi7UnjQkMwUCqfC2plLD9vPlZgEiREPWNJ5QwzcGWOWTq8yk1l/oA8+b&#10;WAoOoZAaDVWMbSplKCp0Jsx8i8S3g++ciSy7UtrOXDjcNfJWqQfpTE38oTItPlVYnDa945S3aJ/b&#10;4b58LXbHne+/Tu8/tNX6ejqslyAiDvHPDCM+o0POTHvfkw2iYZ2oO7byMFcJiNGhFuoRxH5czRXI&#10;PJP/S+S/AAAA//8DAFBLAQItABQABgAIAAAAIQC2gziS/gAAAOEBAAATAAAAAAAAAAAAAAAAAAAA&#10;AABbQ29udGVudF9UeXBlc10ueG1sUEsBAi0AFAAGAAgAAAAhADj9If/WAAAAlAEAAAsAAAAAAAAA&#10;AAAAAAAALwEAAF9yZWxzLy5yZWxzUEsBAi0AFAAGAAgAAAAhAHXH0iA3AgAA5QQAAA4AAAAAAAAA&#10;AAAAAAAALgIAAGRycy9lMm9Eb2MueG1sUEsBAi0AFAAGAAgAAAAhAAE2NR/gAAAADAEAAA8AAAAA&#10;AAAAAAAAAAAAkQQAAGRycy9kb3ducmV2LnhtbFBLBQYAAAAABAAEAPMAAACeBQAAAAA=&#10;" path="m6162421,l,,,18288r6162421,l6162421,xe" fillcolor="gray" stroked="f">
              <v:path arrowok="t"/>
              <w10:wrap anchorx="page" anchory="page"/>
            </v:shape>
          </w:pict>
        </mc:Fallback>
      </mc:AlternateContent>
    </w:r>
    <w:r>
      <w:rPr>
        <w:noProof/>
      </w:rPr>
      <mc:AlternateContent>
        <mc:Choice Requires="wps">
          <w:drawing>
            <wp:anchor distT="0" distB="0" distL="0" distR="0" simplePos="0" relativeHeight="487556096" behindDoc="1" locked="0" layoutInCell="1" allowOverlap="1" wp14:anchorId="45A84A19" wp14:editId="642F6F88">
              <wp:simplePos x="0" y="0"/>
              <wp:positionH relativeFrom="page">
                <wp:posOffset>701344</wp:posOffset>
              </wp:positionH>
              <wp:positionV relativeFrom="page">
                <wp:posOffset>862837</wp:posOffset>
              </wp:positionV>
              <wp:extent cx="616267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8415"/>
                      </a:xfrm>
                      <a:custGeom>
                        <a:avLst/>
                        <a:gdLst/>
                        <a:ahLst/>
                        <a:cxnLst/>
                        <a:rect l="l" t="t" r="r" b="b"/>
                        <a:pathLst>
                          <a:path w="6162675" h="18415">
                            <a:moveTo>
                              <a:pt x="6162421" y="0"/>
                            </a:moveTo>
                            <a:lnTo>
                              <a:pt x="0" y="0"/>
                            </a:lnTo>
                            <a:lnTo>
                              <a:pt x="0" y="18288"/>
                            </a:lnTo>
                            <a:lnTo>
                              <a:pt x="6162421" y="18288"/>
                            </a:lnTo>
                            <a:lnTo>
                              <a:pt x="616242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1C5E90A" id="Graphic 2" o:spid="_x0000_s1026" style="position:absolute;margin-left:55.2pt;margin-top:67.95pt;width:485.25pt;height:1.45pt;z-index:-15760384;visibility:visible;mso-wrap-style:square;mso-wrap-distance-left:0;mso-wrap-distance-top:0;mso-wrap-distance-right:0;mso-wrap-distance-bottom:0;mso-position-horizontal:absolute;mso-position-horizontal-relative:page;mso-position-vertical:absolute;mso-position-vertical-relative:page;v-text-anchor:top" coordsize="61626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uPOAIAAOUEAAAOAAAAZHJzL2Uyb0RvYy54bWysVFFr2zAQfh/sPwi9L45NmxkTp4yWlkHp&#10;Cs3YsyLLsZis0yQldv/9TrKVetvTxjDIJ9+n03ff3Xl7M/aKnIV1EnRN89WaEqE5NFIfa/p1f/+h&#10;pMR5phumQIuavgpHb3bv320HU4kCOlCNsASDaFcNpqad96bKMsc70TO3AiM0OluwPfO4tcessWzA&#10;6L3KivV6kw1gG2OBC+fw693kpLsYv20F91/a1glPVE2Rm4+rjeshrNluy6qjZaaTfKbB/oFFz6TG&#10;Sy+h7phn5GTlH6F6yS04aP2KQ59B20ouYg6YTb7+LZuXjhkRc0FxnLnI5P5fWP50frZENjUtKNGs&#10;xxI9zGoUQZzBuAoxL+bZhvSceQT+3aEj+8UTNm7GjK3tAxaTI2NU+vWitBg94fhxk2+KzcdrSjj6&#10;8vIqvw6XZaxKh/nJ+QcBMRA7Pzo/FapJFuuSxUedTIvlDoVWsdCeEiy0pQQLfZgKbZgP5wK7YJJh&#10;waRLRIK3h7PYQ8T5kETge1XklKRUkOobRuklFttsgUq+9DYx3oTJy6Is58STP70n3PLev0PH1kaW&#10;KR5X4MSkcUg9in2RA3FLwR0o2dxLpYIAzh4Pt8qSM0Nly3V4ZsoLWOyGqQFCKxygecW2GrCTaup+&#10;nJgVlKjPGhs3DGEybDIOybBe3UIc1ai9dX4/fmPWEINmTT32zxOksWBV6gzkHwATNpzU8OnkoZWh&#10;bSK3idG8wVmK+c9zH4Z1uY+ot7/T7icAAAD//wMAUEsDBBQABgAIAAAAIQAmaVs83wAAAAwBAAAP&#10;AAAAZHJzL2Rvd25yZXYueG1sTI9BT8MwDIXvSPsPkZG4sWTAUOmaThMICWkXGEPaMWu8tqxxqibd&#10;On497glu79lPz5+z5eAaccIu1J40zKYKBFLhbU2lhu3n620CIkRD1jSeUMMFAyzzyVVmUuvP9IGn&#10;TSwFl1BIjYYqxjaVMhQVOhOmvkXi3cF3zkS2XSltZ85c7hp5p9SjdKYmvlCZFp8rLI6b3nHLOtqX&#10;dpiXb8Xue+f7r+P7D221vrkeVgsQEYf4F4YRn9EhZ6a978kG0bCfqQeOsrifP4EYEypRrPbjKElA&#10;5pn8/0T+CwAA//8DAFBLAQItABQABgAIAAAAIQC2gziS/gAAAOEBAAATAAAAAAAAAAAAAAAAAAAA&#10;AABbQ29udGVudF9UeXBlc10ueG1sUEsBAi0AFAAGAAgAAAAhADj9If/WAAAAlAEAAAsAAAAAAAAA&#10;AAAAAAAALwEAAF9yZWxzLy5yZWxzUEsBAi0AFAAGAAgAAAAhALjxW484AgAA5QQAAA4AAAAAAAAA&#10;AAAAAAAALgIAAGRycy9lMm9Eb2MueG1sUEsBAi0AFAAGAAgAAAAhACZpWzzfAAAADAEAAA8AAAAA&#10;AAAAAAAAAAAAkgQAAGRycy9kb3ducmV2LnhtbFBLBQYAAAAABAAEAPMAAACeBQAAAAA=&#10;" path="m6162421,l,,,18288r6162421,l6162421,xe" fillcolor="gray" stroked="f">
              <v:path arrowok="t"/>
              <w10:wrap anchorx="page" anchory="page"/>
            </v:shape>
          </w:pict>
        </mc:Fallback>
      </mc:AlternateContent>
    </w:r>
    <w:r>
      <w:rPr>
        <w:noProof/>
      </w:rPr>
      <mc:AlternateContent>
        <mc:Choice Requires="wps">
          <w:drawing>
            <wp:anchor distT="0" distB="0" distL="0" distR="0" simplePos="0" relativeHeight="487556608" behindDoc="1" locked="0" layoutInCell="1" allowOverlap="1" wp14:anchorId="0AD69511" wp14:editId="65216CCA">
              <wp:simplePos x="0" y="0"/>
              <wp:positionH relativeFrom="page">
                <wp:posOffset>1822830</wp:posOffset>
              </wp:positionH>
              <wp:positionV relativeFrom="page">
                <wp:posOffset>449549</wp:posOffset>
              </wp:positionV>
              <wp:extent cx="3914140"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140" cy="313690"/>
                      </a:xfrm>
                      <a:prstGeom prst="rect">
                        <a:avLst/>
                      </a:prstGeom>
                    </wps:spPr>
                    <wps:txbx>
                      <w:txbxContent>
                        <w:p w14:paraId="774657B5" w14:textId="77777777" w:rsidR="00606263" w:rsidRDefault="00591461">
                          <w:pPr>
                            <w:spacing w:before="13"/>
                            <w:ind w:left="356" w:right="18" w:hanging="337"/>
                            <w:rPr>
                              <w:rFonts w:ascii="Times New Roman"/>
                              <w:b/>
                              <w:sz w:val="20"/>
                            </w:rPr>
                          </w:pPr>
                          <w:r>
                            <w:rPr>
                              <w:rFonts w:ascii="Times New Roman"/>
                              <w:b/>
                              <w:color w:val="808080"/>
                              <w:sz w:val="20"/>
                            </w:rPr>
                            <w:t>Rules</w:t>
                          </w:r>
                          <w:r>
                            <w:rPr>
                              <w:rFonts w:ascii="Times New Roman"/>
                              <w:b/>
                              <w:color w:val="808080"/>
                              <w:spacing w:val="-5"/>
                              <w:sz w:val="20"/>
                            </w:rPr>
                            <w:t xml:space="preserve"> </w:t>
                          </w:r>
                          <w:r>
                            <w:rPr>
                              <w:rFonts w:ascii="Times New Roman"/>
                              <w:b/>
                              <w:color w:val="808080"/>
                              <w:sz w:val="20"/>
                            </w:rPr>
                            <w:t>for</w:t>
                          </w:r>
                          <w:r>
                            <w:rPr>
                              <w:rFonts w:ascii="Times New Roman"/>
                              <w:b/>
                              <w:color w:val="808080"/>
                              <w:spacing w:val="-1"/>
                              <w:sz w:val="20"/>
                            </w:rPr>
                            <w:t xml:space="preserve"> </w:t>
                          </w:r>
                          <w:r>
                            <w:rPr>
                              <w:rFonts w:ascii="Times New Roman"/>
                              <w:b/>
                              <w:color w:val="808080"/>
                              <w:sz w:val="20"/>
                            </w:rPr>
                            <w:t>the</w:t>
                          </w:r>
                          <w:r>
                            <w:rPr>
                              <w:rFonts w:ascii="Times New Roman"/>
                              <w:b/>
                              <w:color w:val="808080"/>
                              <w:spacing w:val="-7"/>
                              <w:sz w:val="20"/>
                            </w:rPr>
                            <w:t xml:space="preserve"> </w:t>
                          </w:r>
                          <w:r>
                            <w:rPr>
                              <w:rFonts w:ascii="Times New Roman"/>
                              <w:b/>
                              <w:color w:val="808080"/>
                              <w:sz w:val="20"/>
                            </w:rPr>
                            <w:t>acceptance,</w:t>
                          </w:r>
                          <w:r>
                            <w:rPr>
                              <w:rFonts w:ascii="Times New Roman"/>
                              <w:b/>
                              <w:color w:val="808080"/>
                              <w:spacing w:val="-6"/>
                              <w:sz w:val="20"/>
                            </w:rPr>
                            <w:t xml:space="preserve"> </w:t>
                          </w:r>
                          <w:r>
                            <w:rPr>
                              <w:rFonts w:ascii="Times New Roman"/>
                              <w:b/>
                              <w:color w:val="808080"/>
                              <w:sz w:val="20"/>
                            </w:rPr>
                            <w:t>accounting</w:t>
                          </w:r>
                          <w:r>
                            <w:rPr>
                              <w:rFonts w:ascii="Times New Roman"/>
                              <w:b/>
                              <w:color w:val="808080"/>
                              <w:spacing w:val="-4"/>
                              <w:sz w:val="20"/>
                            </w:rPr>
                            <w:t xml:space="preserve"> </w:t>
                          </w:r>
                          <w:r>
                            <w:rPr>
                              <w:rFonts w:ascii="Times New Roman"/>
                              <w:b/>
                              <w:color w:val="808080"/>
                              <w:sz w:val="20"/>
                            </w:rPr>
                            <w:t>and</w:t>
                          </w:r>
                          <w:r>
                            <w:rPr>
                              <w:rFonts w:ascii="Times New Roman"/>
                              <w:b/>
                              <w:color w:val="808080"/>
                              <w:spacing w:val="-5"/>
                              <w:sz w:val="20"/>
                            </w:rPr>
                            <w:t xml:space="preserve"> </w:t>
                          </w:r>
                          <w:r>
                            <w:rPr>
                              <w:rFonts w:ascii="Times New Roman"/>
                              <w:b/>
                              <w:color w:val="808080"/>
                              <w:sz w:val="20"/>
                            </w:rPr>
                            <w:t>control</w:t>
                          </w:r>
                          <w:r>
                            <w:rPr>
                              <w:rFonts w:ascii="Times New Roman"/>
                              <w:b/>
                              <w:color w:val="808080"/>
                              <w:spacing w:val="-2"/>
                              <w:sz w:val="20"/>
                            </w:rPr>
                            <w:t xml:space="preserve"> </w:t>
                          </w:r>
                          <w:r>
                            <w:rPr>
                              <w:rFonts w:ascii="Times New Roman"/>
                              <w:b/>
                              <w:color w:val="808080"/>
                              <w:sz w:val="20"/>
                            </w:rPr>
                            <w:t>of</w:t>
                          </w:r>
                          <w:r>
                            <w:rPr>
                              <w:rFonts w:ascii="Times New Roman"/>
                              <w:b/>
                              <w:color w:val="808080"/>
                              <w:spacing w:val="-8"/>
                              <w:sz w:val="20"/>
                            </w:rPr>
                            <w:t xml:space="preserve"> </w:t>
                          </w:r>
                          <w:r>
                            <w:rPr>
                              <w:rFonts w:ascii="Times New Roman"/>
                              <w:b/>
                              <w:color w:val="808080"/>
                              <w:sz w:val="20"/>
                            </w:rPr>
                            <w:t>collateral</w:t>
                          </w:r>
                          <w:r>
                            <w:rPr>
                              <w:rFonts w:ascii="Times New Roman"/>
                              <w:b/>
                              <w:color w:val="808080"/>
                              <w:spacing w:val="-2"/>
                              <w:sz w:val="20"/>
                            </w:rPr>
                            <w:t xml:space="preserve"> </w:t>
                          </w:r>
                          <w:r>
                            <w:rPr>
                              <w:rFonts w:ascii="Times New Roman"/>
                              <w:b/>
                              <w:color w:val="808080"/>
                              <w:sz w:val="20"/>
                            </w:rPr>
                            <w:t>within</w:t>
                          </w:r>
                          <w:r>
                            <w:rPr>
                              <w:rFonts w:ascii="Times New Roman"/>
                              <w:b/>
                              <w:color w:val="808080"/>
                              <w:spacing w:val="-5"/>
                              <w:sz w:val="20"/>
                            </w:rPr>
                            <w:t xml:space="preserve"> </w:t>
                          </w:r>
                          <w:r>
                            <w:rPr>
                              <w:rFonts w:ascii="Times New Roman"/>
                              <w:b/>
                              <w:color w:val="808080"/>
                              <w:sz w:val="20"/>
                            </w:rPr>
                            <w:t>the settlement finality system of the interbank payment card system</w:t>
                          </w:r>
                        </w:p>
                      </w:txbxContent>
                    </wps:txbx>
                    <wps:bodyPr wrap="square" lIns="0" tIns="0" rIns="0" bIns="0" rtlCol="0">
                      <a:noAutofit/>
                    </wps:bodyPr>
                  </wps:wsp>
                </a:graphicData>
              </a:graphic>
            </wp:anchor>
          </w:drawing>
        </mc:Choice>
        <mc:Fallback>
          <w:pict>
            <v:shapetype w14:anchorId="0AD69511" id="_x0000_t202" coordsize="21600,21600" o:spt="202" path="m,l,21600r21600,l21600,xe">
              <v:stroke joinstyle="miter"/>
              <v:path gradientshapeok="t" o:connecttype="rect"/>
            </v:shapetype>
            <v:shape id="Textbox 3" o:spid="_x0000_s1026" type="#_x0000_t202" style="position:absolute;margin-left:143.55pt;margin-top:35.4pt;width:308.2pt;height:24.7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dzqQEAAD8DAAAOAAAAZHJzL2Uyb0RvYy54bWysUsFu2zAMvQ/YPwi6L4rroliNOMW2YsOA&#10;YhvQ9gNkWYqFWaImKrHz96MUJy2227CLTJlPj3yP3NzNbmQHHdGCb3m1WnOmvYLe+l3Ln58+v3vP&#10;GSbpezmC1y0/auR327dvNlNo9BUMMPY6MiLx2Eyh5UNKoREC1aCdxBUE7SlpIDqZ6Bp3oo9yInY3&#10;iqv1+kZMEPsQQWlE+nt/SvJt4TdGq/TdGNSJjS2n3lI5Yzm7fIrtRja7KMNg1dKG/IcunLSeil6o&#10;7mWSbB/tX1TOqggIJq0UOAHGWKWLBlJTrf9Q8zjIoIsWMgfDxSb8f7Tq2+FHZLZvec2Zl45G9KTn&#10;1MHM6mzOFLAhzGMgVJo/wkxDLkIxPID6iQQRrzCnB0jobMZsostfksnoIfl/vHhORZiin/VtdV1d&#10;U0pRrq7qm9syFPHyOkRMXzQ4loOWR5pp6UAeHjDl+rI5Q5ZmTvVzW2nu5kVFB/2RREw065bjr72M&#10;mrPxqycz82Kcg3gOunMQ0/gJyvpkLR4+7BMYWyrnEifepTJNqTS0bFReg9f3gnrZ++1vAAAA//8D&#10;AFBLAwQUAAYACAAAACEAwGmJqt8AAAAKAQAADwAAAGRycy9kb3ducmV2LnhtbEyPy07DMBBF90j8&#10;gzVI7KjdIPoIcaoKwQqpIg0Llk48TaLG4xC7bfj7DitYjubo3nOzzeR6ccYxdJ40zGcKBFLtbUeN&#10;hs/y7WEFIkRD1vSeUMMPBtjktzeZSa2/UIHnfWwEh1BIjYY2xiGVMtQtOhNmfkDi38GPzkQ+x0ba&#10;0Vw43PUyUWohnemIG1oz4EuL9XF/chq2X1S8dt+76qM4FF1ZrhW9L45a399N22cQEaf4B8OvPqtD&#10;zk6VP5ENoteQrJZzRjUsFU9gYK0en0BUTCYqAZln8v+E/AoAAP//AwBQSwECLQAUAAYACAAAACEA&#10;toM4kv4AAADhAQAAEwAAAAAAAAAAAAAAAAAAAAAAW0NvbnRlbnRfVHlwZXNdLnhtbFBLAQItABQA&#10;BgAIAAAAIQA4/SH/1gAAAJQBAAALAAAAAAAAAAAAAAAAAC8BAABfcmVscy8ucmVsc1BLAQItABQA&#10;BgAIAAAAIQAAoDdzqQEAAD8DAAAOAAAAAAAAAAAAAAAAAC4CAABkcnMvZTJvRG9jLnhtbFBLAQIt&#10;ABQABgAIAAAAIQDAaYmq3wAAAAoBAAAPAAAAAAAAAAAAAAAAAAMEAABkcnMvZG93bnJldi54bWxQ&#10;SwUGAAAAAAQABADzAAAADwUAAAAA&#10;" filled="f" stroked="f">
              <v:textbox inset="0,0,0,0">
                <w:txbxContent>
                  <w:p w14:paraId="774657B5" w14:textId="77777777" w:rsidR="00606263" w:rsidRDefault="00591461">
                    <w:pPr>
                      <w:spacing w:before="13"/>
                      <w:ind w:left="356" w:right="18" w:hanging="337"/>
                      <w:rPr>
                        <w:rFonts w:ascii="Times New Roman"/>
                        <w:b/>
                        <w:sz w:val="20"/>
                      </w:rPr>
                    </w:pPr>
                    <w:r>
                      <w:rPr>
                        <w:rFonts w:ascii="Times New Roman"/>
                        <w:b/>
                        <w:color w:val="808080"/>
                        <w:sz w:val="20"/>
                      </w:rPr>
                      <w:t>Rules</w:t>
                    </w:r>
                    <w:r>
                      <w:rPr>
                        <w:rFonts w:ascii="Times New Roman"/>
                        <w:b/>
                        <w:color w:val="808080"/>
                        <w:spacing w:val="-5"/>
                        <w:sz w:val="20"/>
                      </w:rPr>
                      <w:t xml:space="preserve"> </w:t>
                    </w:r>
                    <w:r>
                      <w:rPr>
                        <w:rFonts w:ascii="Times New Roman"/>
                        <w:b/>
                        <w:color w:val="808080"/>
                        <w:sz w:val="20"/>
                      </w:rPr>
                      <w:t>for</w:t>
                    </w:r>
                    <w:r>
                      <w:rPr>
                        <w:rFonts w:ascii="Times New Roman"/>
                        <w:b/>
                        <w:color w:val="808080"/>
                        <w:spacing w:val="-1"/>
                        <w:sz w:val="20"/>
                      </w:rPr>
                      <w:t xml:space="preserve"> </w:t>
                    </w:r>
                    <w:r>
                      <w:rPr>
                        <w:rFonts w:ascii="Times New Roman"/>
                        <w:b/>
                        <w:color w:val="808080"/>
                        <w:sz w:val="20"/>
                      </w:rPr>
                      <w:t>the</w:t>
                    </w:r>
                    <w:r>
                      <w:rPr>
                        <w:rFonts w:ascii="Times New Roman"/>
                        <w:b/>
                        <w:color w:val="808080"/>
                        <w:spacing w:val="-7"/>
                        <w:sz w:val="20"/>
                      </w:rPr>
                      <w:t xml:space="preserve"> </w:t>
                    </w:r>
                    <w:r>
                      <w:rPr>
                        <w:rFonts w:ascii="Times New Roman"/>
                        <w:b/>
                        <w:color w:val="808080"/>
                        <w:sz w:val="20"/>
                      </w:rPr>
                      <w:t>acceptance,</w:t>
                    </w:r>
                    <w:r>
                      <w:rPr>
                        <w:rFonts w:ascii="Times New Roman"/>
                        <w:b/>
                        <w:color w:val="808080"/>
                        <w:spacing w:val="-6"/>
                        <w:sz w:val="20"/>
                      </w:rPr>
                      <w:t xml:space="preserve"> </w:t>
                    </w:r>
                    <w:r>
                      <w:rPr>
                        <w:rFonts w:ascii="Times New Roman"/>
                        <w:b/>
                        <w:color w:val="808080"/>
                        <w:sz w:val="20"/>
                      </w:rPr>
                      <w:t>accounting</w:t>
                    </w:r>
                    <w:r>
                      <w:rPr>
                        <w:rFonts w:ascii="Times New Roman"/>
                        <w:b/>
                        <w:color w:val="808080"/>
                        <w:spacing w:val="-4"/>
                        <w:sz w:val="20"/>
                      </w:rPr>
                      <w:t xml:space="preserve"> </w:t>
                    </w:r>
                    <w:r>
                      <w:rPr>
                        <w:rFonts w:ascii="Times New Roman"/>
                        <w:b/>
                        <w:color w:val="808080"/>
                        <w:sz w:val="20"/>
                      </w:rPr>
                      <w:t>and</w:t>
                    </w:r>
                    <w:r>
                      <w:rPr>
                        <w:rFonts w:ascii="Times New Roman"/>
                        <w:b/>
                        <w:color w:val="808080"/>
                        <w:spacing w:val="-5"/>
                        <w:sz w:val="20"/>
                      </w:rPr>
                      <w:t xml:space="preserve"> </w:t>
                    </w:r>
                    <w:r>
                      <w:rPr>
                        <w:rFonts w:ascii="Times New Roman"/>
                        <w:b/>
                        <w:color w:val="808080"/>
                        <w:sz w:val="20"/>
                      </w:rPr>
                      <w:t>control</w:t>
                    </w:r>
                    <w:r>
                      <w:rPr>
                        <w:rFonts w:ascii="Times New Roman"/>
                        <w:b/>
                        <w:color w:val="808080"/>
                        <w:spacing w:val="-2"/>
                        <w:sz w:val="20"/>
                      </w:rPr>
                      <w:t xml:space="preserve"> </w:t>
                    </w:r>
                    <w:r>
                      <w:rPr>
                        <w:rFonts w:ascii="Times New Roman"/>
                        <w:b/>
                        <w:color w:val="808080"/>
                        <w:sz w:val="20"/>
                      </w:rPr>
                      <w:t>of</w:t>
                    </w:r>
                    <w:r>
                      <w:rPr>
                        <w:rFonts w:ascii="Times New Roman"/>
                        <w:b/>
                        <w:color w:val="808080"/>
                        <w:spacing w:val="-8"/>
                        <w:sz w:val="20"/>
                      </w:rPr>
                      <w:t xml:space="preserve"> </w:t>
                    </w:r>
                    <w:r>
                      <w:rPr>
                        <w:rFonts w:ascii="Times New Roman"/>
                        <w:b/>
                        <w:color w:val="808080"/>
                        <w:sz w:val="20"/>
                      </w:rPr>
                      <w:t>collateral</w:t>
                    </w:r>
                    <w:r>
                      <w:rPr>
                        <w:rFonts w:ascii="Times New Roman"/>
                        <w:b/>
                        <w:color w:val="808080"/>
                        <w:spacing w:val="-2"/>
                        <w:sz w:val="20"/>
                      </w:rPr>
                      <w:t xml:space="preserve"> </w:t>
                    </w:r>
                    <w:r>
                      <w:rPr>
                        <w:rFonts w:ascii="Times New Roman"/>
                        <w:b/>
                        <w:color w:val="808080"/>
                        <w:sz w:val="20"/>
                      </w:rPr>
                      <w:t>within</w:t>
                    </w:r>
                    <w:r>
                      <w:rPr>
                        <w:rFonts w:ascii="Times New Roman"/>
                        <w:b/>
                        <w:color w:val="808080"/>
                        <w:spacing w:val="-5"/>
                        <w:sz w:val="20"/>
                      </w:rPr>
                      <w:t xml:space="preserve"> </w:t>
                    </w:r>
                    <w:r>
                      <w:rPr>
                        <w:rFonts w:ascii="Times New Roman"/>
                        <w:b/>
                        <w:color w:val="808080"/>
                        <w:sz w:val="20"/>
                      </w:rPr>
                      <w:t>the settlement finality system of the interbank payment card system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83C"/>
    <w:multiLevelType w:val="hybridMultilevel"/>
    <w:tmpl w:val="354ADEC6"/>
    <w:lvl w:ilvl="0" w:tplc="E584BE4C">
      <w:numFmt w:val="bullet"/>
      <w:lvlText w:val="–"/>
      <w:lvlJc w:val="left"/>
      <w:pPr>
        <w:ind w:left="597" w:hanging="456"/>
      </w:pPr>
      <w:rPr>
        <w:rFonts w:ascii="Arial MT" w:eastAsia="Arial MT" w:hAnsi="Arial MT" w:cs="Arial MT" w:hint="default"/>
        <w:b w:val="0"/>
        <w:bCs w:val="0"/>
        <w:i w:val="0"/>
        <w:iCs w:val="0"/>
        <w:spacing w:val="0"/>
        <w:w w:val="100"/>
        <w:sz w:val="20"/>
        <w:szCs w:val="20"/>
        <w:lang w:val="en-US" w:eastAsia="en-US" w:bidi="ar-SA"/>
      </w:rPr>
    </w:lvl>
    <w:lvl w:ilvl="1" w:tplc="F676928E">
      <w:numFmt w:val="bullet"/>
      <w:lvlText w:val="•"/>
      <w:lvlJc w:val="left"/>
      <w:pPr>
        <w:ind w:left="1532" w:hanging="456"/>
      </w:pPr>
      <w:rPr>
        <w:rFonts w:hint="default"/>
        <w:lang w:val="en-US" w:eastAsia="en-US" w:bidi="ar-SA"/>
      </w:rPr>
    </w:lvl>
    <w:lvl w:ilvl="2" w:tplc="F0D23750">
      <w:numFmt w:val="bullet"/>
      <w:lvlText w:val="•"/>
      <w:lvlJc w:val="left"/>
      <w:pPr>
        <w:ind w:left="2464" w:hanging="456"/>
      </w:pPr>
      <w:rPr>
        <w:rFonts w:hint="default"/>
        <w:lang w:val="en-US" w:eastAsia="en-US" w:bidi="ar-SA"/>
      </w:rPr>
    </w:lvl>
    <w:lvl w:ilvl="3" w:tplc="4C5A8AAE">
      <w:numFmt w:val="bullet"/>
      <w:lvlText w:val="•"/>
      <w:lvlJc w:val="left"/>
      <w:pPr>
        <w:ind w:left="3397" w:hanging="456"/>
      </w:pPr>
      <w:rPr>
        <w:rFonts w:hint="default"/>
        <w:lang w:val="en-US" w:eastAsia="en-US" w:bidi="ar-SA"/>
      </w:rPr>
    </w:lvl>
    <w:lvl w:ilvl="4" w:tplc="B98A9D7C">
      <w:numFmt w:val="bullet"/>
      <w:lvlText w:val="•"/>
      <w:lvlJc w:val="left"/>
      <w:pPr>
        <w:ind w:left="4329" w:hanging="456"/>
      </w:pPr>
      <w:rPr>
        <w:rFonts w:hint="default"/>
        <w:lang w:val="en-US" w:eastAsia="en-US" w:bidi="ar-SA"/>
      </w:rPr>
    </w:lvl>
    <w:lvl w:ilvl="5" w:tplc="209C6644">
      <w:numFmt w:val="bullet"/>
      <w:lvlText w:val="•"/>
      <w:lvlJc w:val="left"/>
      <w:pPr>
        <w:ind w:left="5262" w:hanging="456"/>
      </w:pPr>
      <w:rPr>
        <w:rFonts w:hint="default"/>
        <w:lang w:val="en-US" w:eastAsia="en-US" w:bidi="ar-SA"/>
      </w:rPr>
    </w:lvl>
    <w:lvl w:ilvl="6" w:tplc="ACACD13A">
      <w:numFmt w:val="bullet"/>
      <w:lvlText w:val="•"/>
      <w:lvlJc w:val="left"/>
      <w:pPr>
        <w:ind w:left="6194" w:hanging="456"/>
      </w:pPr>
      <w:rPr>
        <w:rFonts w:hint="default"/>
        <w:lang w:val="en-US" w:eastAsia="en-US" w:bidi="ar-SA"/>
      </w:rPr>
    </w:lvl>
    <w:lvl w:ilvl="7" w:tplc="36142B04">
      <w:numFmt w:val="bullet"/>
      <w:lvlText w:val="•"/>
      <w:lvlJc w:val="left"/>
      <w:pPr>
        <w:ind w:left="7127" w:hanging="456"/>
      </w:pPr>
      <w:rPr>
        <w:rFonts w:hint="default"/>
        <w:lang w:val="en-US" w:eastAsia="en-US" w:bidi="ar-SA"/>
      </w:rPr>
    </w:lvl>
    <w:lvl w:ilvl="8" w:tplc="92707B06">
      <w:numFmt w:val="bullet"/>
      <w:lvlText w:val="•"/>
      <w:lvlJc w:val="left"/>
      <w:pPr>
        <w:ind w:left="8059" w:hanging="45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63"/>
    <w:rsid w:val="00591461"/>
    <w:rsid w:val="006062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EAC0"/>
  <w15:docId w15:val="{096342A1-AA66-4390-8E92-9F001B1A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spacing w:before="1"/>
      <w:ind w:right="55"/>
      <w:jc w:val="center"/>
      <w:outlineLvl w:val="0"/>
    </w:pPr>
    <w:rPr>
      <w:rFonts w:ascii="Times New Roman" w:eastAsia="Times New Roman" w:hAnsi="Times New Roman" w:cs="Times New Roman"/>
      <w:b/>
      <w:bCs/>
      <w:sz w:val="28"/>
      <w:szCs w:val="28"/>
    </w:rPr>
  </w:style>
  <w:style w:type="paragraph" w:styleId="2">
    <w:name w:val="heading 2"/>
    <w:basedOn w:val="a"/>
    <w:uiPriority w:val="9"/>
    <w:unhideWhenUsed/>
    <w:qFormat/>
    <w:pPr>
      <w:ind w:left="3152" w:right="1591" w:hanging="1307"/>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113"/>
      <w:ind w:left="597" w:right="131" w:hanging="45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4</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Жақман Ұлпан Қайратбекқызы</dc:creator>
  <cp:lastModifiedBy>Жақман Ұлпан Қайратбекқызы</cp:lastModifiedBy>
  <cp:revision>2</cp:revision>
  <dcterms:created xsi:type="dcterms:W3CDTF">2026-05-20T15:23:00Z</dcterms:created>
  <dcterms:modified xsi:type="dcterms:W3CDTF">2026-05-20T15:23:00Z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LastSaved">
    <vt:filetime>2026-05-05T00:00:00Z</vt:filetime>
  </property>
  <property fmtid="{D5CDD505-2E9C-101B-9397-08002B2CF9AE}" pid="4" name="Producer">
    <vt:lpwstr>iLovePDF</vt:lpwstr>
  </property>
</Properties>
</file>